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46EE" w14:textId="37BB1277" w:rsidR="00C47215" w:rsidRDefault="00C47215" w:rsidP="00114E18">
      <w:pPr>
        <w:pStyle w:val="Body"/>
        <w:rPr>
          <w:b/>
          <w:bCs/>
          <w:sz w:val="40"/>
          <w:szCs w:val="40"/>
        </w:rPr>
      </w:pPr>
    </w:p>
    <w:p w14:paraId="05C8FFDE" w14:textId="77777777" w:rsidR="00C47215" w:rsidRDefault="00C47215">
      <w:pPr>
        <w:pStyle w:val="Body"/>
        <w:jc w:val="center"/>
        <w:rPr>
          <w:b/>
          <w:bCs/>
          <w:sz w:val="40"/>
          <w:szCs w:val="40"/>
        </w:rPr>
      </w:pPr>
    </w:p>
    <w:p w14:paraId="67D96113" w14:textId="77777777" w:rsidR="0077235D" w:rsidRDefault="0077235D" w:rsidP="00114E18">
      <w:pPr>
        <w:pStyle w:val="Body"/>
        <w:jc w:val="center"/>
        <w:rPr>
          <w:rFonts w:ascii="Visby Round CF" w:hAnsi="Visby Round CF"/>
          <w:b/>
          <w:bCs/>
          <w:color w:val="002060"/>
          <w:sz w:val="48"/>
          <w:szCs w:val="48"/>
          <w:u w:color="002060"/>
          <w:lang w:val="en-US"/>
        </w:rPr>
      </w:pPr>
    </w:p>
    <w:p w14:paraId="0AB7606E" w14:textId="6DF4EA9C" w:rsidR="00C47215" w:rsidRPr="00114E18" w:rsidRDefault="00163D7E" w:rsidP="00114E18">
      <w:pPr>
        <w:pStyle w:val="Body"/>
        <w:jc w:val="center"/>
        <w:rPr>
          <w:rFonts w:ascii="Visby Round CF" w:hAnsi="Visby Round CF"/>
          <w:b/>
          <w:bCs/>
          <w:color w:val="002060"/>
          <w:sz w:val="48"/>
          <w:szCs w:val="48"/>
          <w:u w:color="002060"/>
          <w:lang w:val="en-US"/>
        </w:rPr>
      </w:pPr>
      <w:r w:rsidRPr="00114E18">
        <w:rPr>
          <w:rFonts w:ascii="Visby Round CF" w:hAnsi="Visby Round CF"/>
          <w:b/>
          <w:bCs/>
          <w:color w:val="002060"/>
          <w:sz w:val="48"/>
          <w:szCs w:val="48"/>
          <w:u w:color="002060"/>
          <w:lang w:val="en-US"/>
        </w:rPr>
        <w:t xml:space="preserve">Updated </w:t>
      </w:r>
      <w:r w:rsidR="00595E6A" w:rsidRPr="00114E18">
        <w:rPr>
          <w:rFonts w:ascii="Visby Round CF" w:hAnsi="Visby Round CF"/>
          <w:b/>
          <w:bCs/>
          <w:color w:val="002060"/>
          <w:sz w:val="48"/>
          <w:szCs w:val="48"/>
          <w:u w:color="002060"/>
          <w:lang w:val="en-US"/>
        </w:rPr>
        <w:t>COVID</w:t>
      </w:r>
      <w:r w:rsidR="005C6909" w:rsidRPr="00114E18">
        <w:rPr>
          <w:rFonts w:ascii="Visby Round CF" w:hAnsi="Visby Round CF"/>
          <w:b/>
          <w:bCs/>
          <w:color w:val="002060"/>
          <w:sz w:val="48"/>
          <w:szCs w:val="48"/>
          <w:u w:color="002060"/>
          <w:lang w:val="en-US"/>
        </w:rPr>
        <w:t>-19</w:t>
      </w:r>
      <w:r w:rsidRPr="00114E18">
        <w:rPr>
          <w:rFonts w:ascii="Visby Round CF" w:hAnsi="Visby Round CF"/>
          <w:b/>
          <w:bCs/>
          <w:color w:val="002060"/>
          <w:sz w:val="48"/>
          <w:szCs w:val="48"/>
          <w:u w:color="002060"/>
          <w:lang w:val="en-US"/>
        </w:rPr>
        <w:t xml:space="preserve"> guidance for children with</w:t>
      </w:r>
      <w:r w:rsidR="00114E18" w:rsidRPr="00114E18">
        <w:rPr>
          <w:rFonts w:ascii="Visby Round CF" w:hAnsi="Visby Round CF"/>
          <w:b/>
          <w:bCs/>
          <w:color w:val="002060"/>
          <w:sz w:val="48"/>
          <w:szCs w:val="48"/>
          <w:u w:color="002060"/>
          <w:lang w:val="en-US"/>
        </w:rPr>
        <w:t xml:space="preserve"> </w:t>
      </w:r>
      <w:r w:rsidRPr="00114E18">
        <w:rPr>
          <w:rFonts w:ascii="Visby Round CF" w:hAnsi="Visby Round CF"/>
          <w:b/>
          <w:bCs/>
          <w:color w:val="002060"/>
          <w:sz w:val="48"/>
          <w:szCs w:val="48"/>
          <w:u w:color="002060"/>
          <w:lang w:val="en-US"/>
        </w:rPr>
        <w:t>kidney disease</w:t>
      </w:r>
      <w:r w:rsidR="00595E6A" w:rsidRPr="00114E18">
        <w:rPr>
          <w:rFonts w:ascii="Visby Round CF" w:hAnsi="Visby Round CF"/>
          <w:b/>
          <w:bCs/>
          <w:color w:val="002060"/>
          <w:sz w:val="48"/>
          <w:szCs w:val="48"/>
          <w:u w:color="002060"/>
          <w:lang w:val="en-US"/>
        </w:rPr>
        <w:t xml:space="preserve"> </w:t>
      </w:r>
      <w:r w:rsidRPr="00114E18">
        <w:rPr>
          <w:rFonts w:ascii="Visby Round CF" w:hAnsi="Visby Round CF"/>
          <w:b/>
          <w:bCs/>
          <w:color w:val="002060"/>
          <w:sz w:val="48"/>
          <w:szCs w:val="48"/>
          <w:u w:color="002060"/>
          <w:lang w:val="en-US"/>
        </w:rPr>
        <w:t>on dialysis, and</w:t>
      </w:r>
      <w:r w:rsidR="00114E18" w:rsidRPr="00114E18">
        <w:rPr>
          <w:rFonts w:ascii="Visby Round CF" w:hAnsi="Visby Round CF"/>
          <w:b/>
          <w:bCs/>
          <w:color w:val="002060"/>
          <w:sz w:val="48"/>
          <w:szCs w:val="48"/>
          <w:u w:color="002060"/>
          <w:lang w:val="en-US"/>
        </w:rPr>
        <w:t xml:space="preserve"> </w:t>
      </w:r>
      <w:r w:rsidRPr="00114E18">
        <w:rPr>
          <w:rFonts w:ascii="Visby Round CF" w:hAnsi="Visby Round CF"/>
          <w:b/>
          <w:bCs/>
          <w:color w:val="002060"/>
          <w:sz w:val="48"/>
          <w:szCs w:val="48"/>
          <w:u w:color="002060"/>
          <w:lang w:val="en-US"/>
        </w:rPr>
        <w:t>immunosuppression (including kidney transplants)</w:t>
      </w:r>
    </w:p>
    <w:p w14:paraId="662BA0B3" w14:textId="77777777" w:rsidR="00114E18" w:rsidRPr="00114E18" w:rsidRDefault="00114E18" w:rsidP="00480E83">
      <w:pPr>
        <w:pStyle w:val="Body"/>
        <w:jc w:val="center"/>
        <w:rPr>
          <w:rFonts w:ascii="Visby Round CF" w:hAnsi="Visby Round CF"/>
          <w:b/>
          <w:bCs/>
          <w:color w:val="002060"/>
          <w:sz w:val="40"/>
          <w:szCs w:val="40"/>
          <w:u w:color="002060"/>
        </w:rPr>
      </w:pPr>
    </w:p>
    <w:p w14:paraId="37FB003A" w14:textId="4036834A" w:rsidR="00943E3D" w:rsidRPr="00114E18" w:rsidRDefault="00114E18" w:rsidP="00943E3D">
      <w:pPr>
        <w:pStyle w:val="Body"/>
        <w:jc w:val="center"/>
        <w:rPr>
          <w:rFonts w:ascii="Visby Round CF" w:hAnsi="Visby Round CF"/>
          <w:b/>
          <w:bCs/>
          <w:color w:val="FF0000"/>
          <w:sz w:val="32"/>
          <w:szCs w:val="32"/>
          <w:u w:color="002060"/>
        </w:rPr>
      </w:pPr>
      <w:r w:rsidRPr="00114E18">
        <w:rPr>
          <w:rFonts w:ascii="Visby Round CF" w:hAnsi="Visby Round CF"/>
          <w:b/>
          <w:bCs/>
          <w:color w:val="FF0000"/>
          <w:sz w:val="32"/>
          <w:szCs w:val="32"/>
          <w:u w:color="002060"/>
        </w:rPr>
        <w:t>UPDATED DECEMBER 2021</w:t>
      </w:r>
      <w:r>
        <w:rPr>
          <w:rFonts w:ascii="Visby Round CF" w:hAnsi="Visby Round CF"/>
          <w:b/>
          <w:bCs/>
          <w:color w:val="FF0000"/>
          <w:sz w:val="32"/>
          <w:szCs w:val="32"/>
          <w:u w:color="002060"/>
        </w:rPr>
        <w:br/>
      </w:r>
    </w:p>
    <w:p w14:paraId="3344879D" w14:textId="77777777" w:rsidR="00C47215" w:rsidRPr="00CF275C" w:rsidRDefault="00C47215">
      <w:pPr>
        <w:pStyle w:val="Body"/>
        <w:rPr>
          <w:sz w:val="16"/>
          <w:szCs w:val="16"/>
        </w:rPr>
      </w:pPr>
    </w:p>
    <w:p w14:paraId="67136401" w14:textId="77777777" w:rsidR="00F02D47" w:rsidRPr="00114E18" w:rsidRDefault="00A5607E" w:rsidP="00114E18">
      <w:pPr>
        <w:pStyle w:val="Body"/>
        <w:rPr>
          <w:rFonts w:ascii="Visby Round CF" w:hAnsi="Visby Round CF"/>
          <w:b/>
          <w:bCs/>
          <w:color w:val="002060"/>
          <w:sz w:val="28"/>
          <w:szCs w:val="36"/>
          <w:u w:color="002060"/>
          <w:lang w:val="en-US"/>
        </w:rPr>
      </w:pPr>
      <w:r w:rsidRPr="00114E18">
        <w:rPr>
          <w:rFonts w:ascii="Visby Round CF" w:hAnsi="Visby Round CF"/>
          <w:b/>
          <w:bCs/>
          <w:color w:val="002060"/>
          <w:sz w:val="28"/>
          <w:szCs w:val="36"/>
          <w:u w:color="002060"/>
          <w:lang w:val="en-US"/>
        </w:rPr>
        <w:t xml:space="preserve">This guidance has been revised </w:t>
      </w:r>
      <w:r w:rsidR="0073681C" w:rsidRPr="00114E18">
        <w:rPr>
          <w:rFonts w:ascii="Visby Round CF" w:hAnsi="Visby Round CF"/>
          <w:b/>
          <w:bCs/>
          <w:color w:val="002060"/>
          <w:sz w:val="28"/>
          <w:szCs w:val="36"/>
          <w:u w:color="002060"/>
          <w:lang w:val="en-US"/>
        </w:rPr>
        <w:t>based on updated information and changes in national advice.</w:t>
      </w:r>
      <w:r w:rsidRPr="00114E18">
        <w:rPr>
          <w:rFonts w:ascii="Visby Round CF" w:hAnsi="Visby Round CF"/>
          <w:b/>
          <w:bCs/>
          <w:color w:val="002060"/>
          <w:sz w:val="28"/>
          <w:szCs w:val="36"/>
          <w:u w:color="002060"/>
          <w:lang w:val="en-US"/>
        </w:rPr>
        <w:t xml:space="preserve"> More information can be found in our infographic, FAQ section and evidence section on our website.</w:t>
      </w:r>
    </w:p>
    <w:p w14:paraId="6DF06FA0" w14:textId="77777777" w:rsidR="00A5607E" w:rsidRPr="00CF275C" w:rsidRDefault="00A5607E" w:rsidP="00F02D47">
      <w:pPr>
        <w:pStyle w:val="Body"/>
        <w:jc w:val="both"/>
        <w:rPr>
          <w:color w:val="auto"/>
          <w:lang w:val="en-US"/>
        </w:rPr>
      </w:pPr>
    </w:p>
    <w:p w14:paraId="3BF7313B" w14:textId="4E414C9C" w:rsidR="00F02D47" w:rsidRPr="00CF275C" w:rsidRDefault="00A5607E" w:rsidP="00A5607E">
      <w:pPr>
        <w:pStyle w:val="Body"/>
        <w:jc w:val="both"/>
        <w:rPr>
          <w:color w:val="auto"/>
          <w:lang w:val="en-US"/>
        </w:rPr>
      </w:pPr>
      <w:r w:rsidRPr="00CF275C">
        <w:rPr>
          <w:rStyle w:val="Link"/>
          <w:color w:val="auto"/>
          <w:u w:val="none"/>
          <w:lang w:val="en-US"/>
        </w:rPr>
        <w:t xml:space="preserve">This guidance continues to be based on </w:t>
      </w:r>
      <w:r w:rsidR="000179D7" w:rsidRPr="00CF275C">
        <w:rPr>
          <w:rStyle w:val="Link"/>
          <w:color w:val="auto"/>
          <w:u w:val="none"/>
          <w:lang w:val="en-US"/>
        </w:rPr>
        <w:t xml:space="preserve">information </w:t>
      </w:r>
      <w:r w:rsidR="00F02D47" w:rsidRPr="00CF275C">
        <w:rPr>
          <w:rStyle w:val="Link"/>
          <w:color w:val="auto"/>
          <w:u w:val="none"/>
          <w:lang w:val="en-US"/>
        </w:rPr>
        <w:t>on COVID-19 cases from kidney units across the UK. Reassuringly, very few UK children with kidney disease have been admitted to hospital with COVID-19. Most infected children have been mildly affected</w:t>
      </w:r>
      <w:r w:rsidR="000C1766" w:rsidRPr="00CF275C">
        <w:rPr>
          <w:rStyle w:val="Link"/>
          <w:color w:val="auto"/>
          <w:u w:val="none"/>
          <w:lang w:val="en-US"/>
        </w:rPr>
        <w:t xml:space="preserve"> only</w:t>
      </w:r>
      <w:r w:rsidR="00F02D47" w:rsidRPr="00CF275C">
        <w:rPr>
          <w:rStyle w:val="Link"/>
          <w:color w:val="auto"/>
          <w:u w:val="none"/>
          <w:lang w:val="en-US"/>
        </w:rPr>
        <w:t xml:space="preserve">. </w:t>
      </w:r>
      <w:r w:rsidR="00F02D47" w:rsidRPr="00CF275C">
        <w:rPr>
          <w:color w:val="auto"/>
          <w:lang w:val="en-US"/>
        </w:rPr>
        <w:t>There is no evidence that medicines affecting the immune system increase the risk of catching COVID-19</w:t>
      </w:r>
      <w:r w:rsidR="0073681C" w:rsidRPr="00CF275C">
        <w:rPr>
          <w:color w:val="auto"/>
          <w:lang w:val="en-US"/>
        </w:rPr>
        <w:t xml:space="preserve"> in children and young people with kidney disease</w:t>
      </w:r>
      <w:r w:rsidR="006931C1" w:rsidRPr="00CF275C">
        <w:rPr>
          <w:color w:val="auto"/>
          <w:lang w:val="en-US"/>
        </w:rPr>
        <w:t>.</w:t>
      </w:r>
      <w:r w:rsidR="00F02D47" w:rsidRPr="00CF275C">
        <w:rPr>
          <w:color w:val="auto"/>
          <w:lang w:val="en-US"/>
        </w:rPr>
        <w:t xml:space="preserve"> </w:t>
      </w:r>
      <w:r w:rsidR="005045D2" w:rsidRPr="00CF275C">
        <w:rPr>
          <w:color w:val="auto"/>
          <w:lang w:val="en-US"/>
        </w:rPr>
        <w:t xml:space="preserve">Children and young people with additional health problems such as severe neurological disorders and Down syndrome may be at increased </w:t>
      </w:r>
      <w:proofErr w:type="gramStart"/>
      <w:r w:rsidR="005045D2" w:rsidRPr="00CF275C">
        <w:rPr>
          <w:color w:val="auto"/>
          <w:lang w:val="en-US"/>
        </w:rPr>
        <w:t>risk</w:t>
      </w:r>
      <w:proofErr w:type="gramEnd"/>
      <w:r w:rsidR="005045D2" w:rsidRPr="00CF275C">
        <w:rPr>
          <w:color w:val="auto"/>
          <w:lang w:val="en-US"/>
        </w:rPr>
        <w:t xml:space="preserve"> and you should discuss this with your kidney team if this is relevant to you.</w:t>
      </w:r>
    </w:p>
    <w:p w14:paraId="152871B0" w14:textId="77777777" w:rsidR="00A5607E" w:rsidRPr="00CF275C" w:rsidRDefault="00A5607E" w:rsidP="00FE4AB6">
      <w:pPr>
        <w:pStyle w:val="Body"/>
        <w:jc w:val="both"/>
        <w:rPr>
          <w:color w:val="auto"/>
          <w:lang w:val="en-US"/>
        </w:rPr>
      </w:pPr>
    </w:p>
    <w:p w14:paraId="4B9E2AD4" w14:textId="77777777" w:rsidR="00FE4AB6" w:rsidRPr="00CF275C" w:rsidRDefault="00FE4AB6" w:rsidP="00FE4AB6">
      <w:pPr>
        <w:pStyle w:val="Body"/>
        <w:jc w:val="both"/>
        <w:rPr>
          <w:rStyle w:val="Link"/>
          <w:color w:val="auto"/>
          <w:u w:val="none"/>
          <w:lang w:val="en-US"/>
        </w:rPr>
      </w:pPr>
      <w:r w:rsidRPr="00CF275C">
        <w:rPr>
          <w:rStyle w:val="Link"/>
          <w:color w:val="auto"/>
          <w:u w:val="none"/>
          <w:lang w:val="en-US"/>
        </w:rPr>
        <w:t>We will continue to follow the situation closely. Advice may change as doctors and scientists gather more evidence</w:t>
      </w:r>
      <w:r w:rsidR="000C1766" w:rsidRPr="00CF275C">
        <w:rPr>
          <w:rStyle w:val="Link"/>
          <w:color w:val="auto"/>
          <w:u w:val="none"/>
          <w:lang w:val="en-US"/>
        </w:rPr>
        <w:t>, and we</w:t>
      </w:r>
      <w:r w:rsidRPr="00CF275C">
        <w:rPr>
          <w:rStyle w:val="Link"/>
          <w:color w:val="auto"/>
          <w:u w:val="none"/>
          <w:lang w:val="en-US"/>
        </w:rPr>
        <w:t xml:space="preserve"> will share all important new information with you.</w:t>
      </w:r>
    </w:p>
    <w:p w14:paraId="0DDDE235" w14:textId="77777777" w:rsidR="006225AD" w:rsidRPr="00CF275C" w:rsidRDefault="006225AD" w:rsidP="004D4981">
      <w:pPr>
        <w:rPr>
          <w:rFonts w:ascii="Calibri" w:hAnsi="Calibri" w:cs="Calibri"/>
          <w:sz w:val="32"/>
          <w:szCs w:val="32"/>
        </w:rPr>
      </w:pPr>
    </w:p>
    <w:p w14:paraId="143BC0E8" w14:textId="77777777" w:rsidR="004D4981" w:rsidRPr="00CF275C" w:rsidRDefault="004D4981" w:rsidP="00480E83">
      <w:pPr>
        <w:spacing w:after="120"/>
        <w:rPr>
          <w:rStyle w:val="Link"/>
          <w:rFonts w:ascii="Calibri" w:hAnsi="Calibri" w:cs="Calibri"/>
          <w:color w:val="auto"/>
          <w:sz w:val="22"/>
          <w:szCs w:val="22"/>
          <w:u w:val="none"/>
          <w:lang w:val="en-US"/>
        </w:rPr>
      </w:pPr>
      <w:r w:rsidRPr="00CF275C">
        <w:rPr>
          <w:rFonts w:ascii="Calibri" w:hAnsi="Calibri" w:cs="Calibri"/>
          <w:i/>
          <w:iCs/>
          <w:sz w:val="22"/>
          <w:szCs w:val="22"/>
          <w:lang w:eastAsia="en-GB"/>
        </w:rPr>
        <w:t xml:space="preserve">Guidance produced after consultations with paediatric nephrology colleagues and kidney units. Thank you to all contributors </w:t>
      </w:r>
    </w:p>
    <w:p w14:paraId="536439DB" w14:textId="77777777" w:rsidR="00943E3D" w:rsidRPr="00CF275C" w:rsidRDefault="002A0557" w:rsidP="002A0557">
      <w:pPr>
        <w:pStyle w:val="Body"/>
        <w:jc w:val="both"/>
        <w:rPr>
          <w:b/>
          <w:bCs/>
          <w:color w:val="002060"/>
          <w:sz w:val="40"/>
          <w:szCs w:val="40"/>
          <w:u w:color="002060"/>
          <w:lang w:val="en-US"/>
        </w:rPr>
      </w:pPr>
      <w:proofErr w:type="spellStart"/>
      <w:r w:rsidRPr="00CF275C">
        <w:rPr>
          <w:rStyle w:val="Link"/>
          <w:i/>
          <w:iCs/>
          <w:color w:val="auto"/>
          <w:sz w:val="22"/>
          <w:szCs w:val="22"/>
          <w:u w:val="none"/>
          <w:lang w:val="en-US"/>
        </w:rPr>
        <w:t>Yincent</w:t>
      </w:r>
      <w:proofErr w:type="spellEnd"/>
      <w:r w:rsidRPr="00CF275C">
        <w:rPr>
          <w:rStyle w:val="Link"/>
          <w:i/>
          <w:iCs/>
          <w:color w:val="auto"/>
          <w:sz w:val="22"/>
          <w:szCs w:val="22"/>
          <w:u w:val="none"/>
          <w:lang w:val="en-US"/>
        </w:rPr>
        <w:t xml:space="preserve"> </w:t>
      </w:r>
      <w:proofErr w:type="spellStart"/>
      <w:r w:rsidRPr="00CF275C">
        <w:rPr>
          <w:rStyle w:val="Link"/>
          <w:i/>
          <w:iCs/>
          <w:color w:val="auto"/>
          <w:sz w:val="22"/>
          <w:szCs w:val="22"/>
          <w:u w:val="none"/>
          <w:lang w:val="en-US"/>
        </w:rPr>
        <w:t>Tse</w:t>
      </w:r>
      <w:proofErr w:type="spellEnd"/>
      <w:r w:rsidRPr="00CF275C">
        <w:rPr>
          <w:rStyle w:val="Link"/>
          <w:i/>
          <w:iCs/>
          <w:color w:val="auto"/>
          <w:sz w:val="22"/>
          <w:szCs w:val="22"/>
          <w:u w:val="none"/>
          <w:lang w:val="en-US"/>
        </w:rPr>
        <w:t>, Lucy Plumb</w:t>
      </w:r>
      <w:r w:rsidR="005A060B" w:rsidRPr="00CF275C">
        <w:rPr>
          <w:rStyle w:val="Link"/>
          <w:i/>
          <w:iCs/>
          <w:color w:val="auto"/>
          <w:sz w:val="22"/>
          <w:szCs w:val="22"/>
          <w:u w:val="none"/>
          <w:lang w:val="en-US"/>
        </w:rPr>
        <w:t xml:space="preserve">, Sally </w:t>
      </w:r>
      <w:proofErr w:type="spellStart"/>
      <w:r w:rsidR="005A060B" w:rsidRPr="00CF275C">
        <w:rPr>
          <w:rStyle w:val="Link"/>
          <w:i/>
          <w:iCs/>
          <w:color w:val="auto"/>
          <w:sz w:val="22"/>
          <w:szCs w:val="22"/>
          <w:u w:val="none"/>
          <w:lang w:val="en-US"/>
        </w:rPr>
        <w:t>Hulton</w:t>
      </w:r>
      <w:proofErr w:type="spellEnd"/>
      <w:r w:rsidR="004162A0" w:rsidRPr="00CF275C">
        <w:rPr>
          <w:rStyle w:val="Link"/>
          <w:i/>
          <w:iCs/>
          <w:color w:val="auto"/>
          <w:sz w:val="22"/>
          <w:szCs w:val="22"/>
          <w:u w:val="none"/>
          <w:lang w:val="en-US"/>
        </w:rPr>
        <w:t xml:space="preserve">, </w:t>
      </w:r>
      <w:r w:rsidRPr="00CF275C">
        <w:rPr>
          <w:rStyle w:val="Link"/>
          <w:i/>
          <w:iCs/>
          <w:color w:val="auto"/>
          <w:sz w:val="22"/>
          <w:szCs w:val="22"/>
          <w:u w:val="none"/>
          <w:lang w:val="en-US"/>
        </w:rPr>
        <w:t xml:space="preserve">Carol </w:t>
      </w:r>
      <w:r w:rsidR="0009766D" w:rsidRPr="00CF275C">
        <w:rPr>
          <w:rStyle w:val="Link"/>
          <w:i/>
          <w:iCs/>
          <w:color w:val="auto"/>
          <w:sz w:val="22"/>
          <w:szCs w:val="22"/>
          <w:u w:val="none"/>
          <w:lang w:val="en-US"/>
        </w:rPr>
        <w:t>Inward</w:t>
      </w:r>
      <w:r w:rsidR="004162A0" w:rsidRPr="00CF275C">
        <w:rPr>
          <w:rStyle w:val="Link"/>
          <w:i/>
          <w:iCs/>
          <w:color w:val="auto"/>
          <w:sz w:val="22"/>
          <w:szCs w:val="22"/>
          <w:u w:val="none"/>
          <w:lang w:val="en-US"/>
        </w:rPr>
        <w:t xml:space="preserve">, </w:t>
      </w:r>
      <w:r w:rsidR="00181787" w:rsidRPr="00CF275C">
        <w:rPr>
          <w:rStyle w:val="Link"/>
          <w:i/>
          <w:iCs/>
          <w:color w:val="auto"/>
          <w:sz w:val="22"/>
          <w:szCs w:val="22"/>
          <w:u w:val="none"/>
          <w:lang w:val="en-US"/>
        </w:rPr>
        <w:t xml:space="preserve">Dean Wallace, </w:t>
      </w:r>
      <w:r w:rsidR="004162A0" w:rsidRPr="00CF275C">
        <w:rPr>
          <w:rStyle w:val="Link"/>
          <w:i/>
          <w:iCs/>
          <w:color w:val="auto"/>
          <w:sz w:val="22"/>
          <w:szCs w:val="22"/>
          <w:u w:val="none"/>
          <w:lang w:val="en-US"/>
        </w:rPr>
        <w:t xml:space="preserve">Jan Dudley, Martin </w:t>
      </w:r>
      <w:proofErr w:type="gramStart"/>
      <w:r w:rsidR="004162A0" w:rsidRPr="00CF275C">
        <w:rPr>
          <w:rStyle w:val="Link"/>
          <w:i/>
          <w:iCs/>
          <w:color w:val="auto"/>
          <w:sz w:val="22"/>
          <w:szCs w:val="22"/>
          <w:u w:val="none"/>
          <w:lang w:val="en-US"/>
        </w:rPr>
        <w:t>Christian</w:t>
      </w:r>
      <w:proofErr w:type="gramEnd"/>
      <w:r w:rsidR="004162A0" w:rsidRPr="00CF275C">
        <w:rPr>
          <w:rStyle w:val="Link"/>
          <w:i/>
          <w:iCs/>
          <w:color w:val="auto"/>
          <w:sz w:val="22"/>
          <w:szCs w:val="22"/>
          <w:u w:val="none"/>
          <w:lang w:val="en-US"/>
        </w:rPr>
        <w:t xml:space="preserve"> and Andrew Lunn</w:t>
      </w:r>
      <w:r w:rsidR="00943E3D" w:rsidRPr="00CF275C">
        <w:rPr>
          <w:b/>
          <w:bCs/>
          <w:color w:val="002060"/>
          <w:sz w:val="40"/>
          <w:szCs w:val="40"/>
          <w:u w:color="002060"/>
          <w:lang w:val="en-US"/>
        </w:rPr>
        <w:br w:type="page"/>
      </w:r>
    </w:p>
    <w:p w14:paraId="1095299C" w14:textId="77777777" w:rsidR="00114E18" w:rsidRDefault="00114E18" w:rsidP="007E4BAD">
      <w:pPr>
        <w:pStyle w:val="Body"/>
        <w:rPr>
          <w:b/>
          <w:bCs/>
          <w:color w:val="002060"/>
          <w:sz w:val="36"/>
          <w:szCs w:val="40"/>
          <w:u w:color="002060"/>
          <w:lang w:val="en-US"/>
        </w:rPr>
      </w:pPr>
    </w:p>
    <w:p w14:paraId="0E73ADE0" w14:textId="77777777" w:rsidR="00114E18" w:rsidRDefault="00114E18" w:rsidP="007E4BAD">
      <w:pPr>
        <w:pStyle w:val="Body"/>
        <w:rPr>
          <w:b/>
          <w:bCs/>
          <w:color w:val="002060"/>
          <w:sz w:val="36"/>
          <w:szCs w:val="40"/>
          <w:u w:color="002060"/>
          <w:lang w:val="en-US"/>
        </w:rPr>
      </w:pPr>
    </w:p>
    <w:p w14:paraId="2CA879F8" w14:textId="77777777" w:rsidR="00114E18" w:rsidRDefault="00114E18" w:rsidP="007E4BAD">
      <w:pPr>
        <w:pStyle w:val="Body"/>
        <w:rPr>
          <w:b/>
          <w:bCs/>
          <w:color w:val="002060"/>
          <w:sz w:val="36"/>
          <w:szCs w:val="40"/>
          <w:u w:color="002060"/>
          <w:lang w:val="en-US"/>
        </w:rPr>
      </w:pPr>
    </w:p>
    <w:p w14:paraId="470C5B87" w14:textId="06E224BF" w:rsidR="003D092B" w:rsidRPr="00114E18" w:rsidRDefault="00A5607E" w:rsidP="007E4BAD">
      <w:pPr>
        <w:pStyle w:val="Body"/>
        <w:rPr>
          <w:rFonts w:ascii="Visby Round CF" w:hAnsi="Visby Round CF"/>
          <w:color w:val="auto"/>
          <w:sz w:val="22"/>
          <w:u w:color="002060"/>
          <w:lang w:val="en-US"/>
        </w:rPr>
      </w:pPr>
      <w:proofErr w:type="gramStart"/>
      <w:r w:rsidRPr="00114E18">
        <w:rPr>
          <w:rFonts w:ascii="Visby Round CF" w:hAnsi="Visby Round CF"/>
          <w:b/>
          <w:bCs/>
          <w:color w:val="002060"/>
          <w:sz w:val="36"/>
          <w:szCs w:val="40"/>
          <w:u w:color="002060"/>
          <w:lang w:val="en-US"/>
        </w:rPr>
        <w:t>The majority of</w:t>
      </w:r>
      <w:proofErr w:type="gramEnd"/>
      <w:r w:rsidRPr="00114E18">
        <w:rPr>
          <w:rFonts w:ascii="Visby Round CF" w:hAnsi="Visby Round CF"/>
          <w:b/>
          <w:bCs/>
          <w:color w:val="002060"/>
          <w:sz w:val="36"/>
          <w:szCs w:val="40"/>
          <w:u w:color="002060"/>
          <w:lang w:val="en-US"/>
        </w:rPr>
        <w:t xml:space="preserve"> children and young people </w:t>
      </w:r>
      <w:r w:rsidR="004F7448" w:rsidRPr="00114E18">
        <w:rPr>
          <w:rFonts w:ascii="Visby Round CF" w:hAnsi="Visby Round CF"/>
          <w:b/>
          <w:bCs/>
          <w:color w:val="002060"/>
          <w:sz w:val="36"/>
          <w:szCs w:val="40"/>
          <w:u w:color="002060"/>
          <w:lang w:val="en-US"/>
        </w:rPr>
        <w:t xml:space="preserve">(CYP) </w:t>
      </w:r>
      <w:r w:rsidRPr="00114E18">
        <w:rPr>
          <w:rFonts w:ascii="Visby Round CF" w:hAnsi="Visby Round CF"/>
          <w:b/>
          <w:bCs/>
          <w:color w:val="002060"/>
          <w:sz w:val="36"/>
          <w:szCs w:val="40"/>
          <w:u w:color="002060"/>
          <w:lang w:val="en-US"/>
        </w:rPr>
        <w:t>with kidney disease are not at an increase</w:t>
      </w:r>
      <w:r w:rsidR="007E4BAD" w:rsidRPr="00114E18">
        <w:rPr>
          <w:rFonts w:ascii="Visby Round CF" w:hAnsi="Visby Round CF"/>
          <w:b/>
          <w:bCs/>
          <w:color w:val="002060"/>
          <w:sz w:val="36"/>
          <w:szCs w:val="40"/>
          <w:u w:color="002060"/>
          <w:lang w:val="en-US"/>
        </w:rPr>
        <w:t xml:space="preserve">d risk of COVID-19 compared to others their </w:t>
      </w:r>
      <w:r w:rsidRPr="00114E18">
        <w:rPr>
          <w:rFonts w:ascii="Visby Round CF" w:hAnsi="Visby Round CF"/>
          <w:b/>
          <w:bCs/>
          <w:color w:val="002060"/>
          <w:sz w:val="36"/>
          <w:szCs w:val="40"/>
          <w:u w:color="002060"/>
          <w:lang w:val="en-US"/>
        </w:rPr>
        <w:t>age.</w:t>
      </w:r>
    </w:p>
    <w:p w14:paraId="2BF0A811" w14:textId="77777777" w:rsidR="002A0681" w:rsidRPr="00CF275C" w:rsidRDefault="002A0681">
      <w:pPr>
        <w:rPr>
          <w:rFonts w:ascii="Calibri" w:eastAsia="Calibri" w:hAnsi="Calibri" w:cs="Calibri"/>
          <w:b/>
          <w:bCs/>
          <w:color w:val="002060"/>
          <w:sz w:val="28"/>
          <w:szCs w:val="40"/>
          <w:u w:color="002060"/>
          <w:lang w:val="en-US" w:eastAsia="en-GB"/>
        </w:rPr>
      </w:pPr>
    </w:p>
    <w:p w14:paraId="4A6C706A" w14:textId="77777777" w:rsidR="00C47215" w:rsidRPr="00114E18" w:rsidRDefault="0073681C" w:rsidP="00A5607E">
      <w:pPr>
        <w:rPr>
          <w:rFonts w:ascii="Visby Round CF" w:eastAsia="Calibri" w:hAnsi="Visby Round CF" w:cs="Calibri"/>
          <w:b/>
          <w:bCs/>
          <w:color w:val="002060"/>
          <w:sz w:val="28"/>
          <w:szCs w:val="40"/>
          <w:u w:color="002060"/>
          <w:lang w:val="en-US" w:eastAsia="en-GB"/>
        </w:rPr>
      </w:pPr>
      <w:r w:rsidRPr="00114E18">
        <w:rPr>
          <w:rFonts w:ascii="Visby Round CF" w:eastAsia="Calibri" w:hAnsi="Visby Round CF" w:cs="Calibri"/>
          <w:b/>
          <w:bCs/>
          <w:color w:val="002060"/>
          <w:sz w:val="28"/>
          <w:szCs w:val="40"/>
          <w:u w:color="002060"/>
          <w:lang w:val="en-US" w:eastAsia="en-GB"/>
        </w:rPr>
        <w:t>There are times when c</w:t>
      </w:r>
      <w:r w:rsidR="00A5607E" w:rsidRPr="00114E18">
        <w:rPr>
          <w:rFonts w:ascii="Visby Round CF" w:eastAsia="Calibri" w:hAnsi="Visby Round CF" w:cs="Calibri"/>
          <w:b/>
          <w:bCs/>
          <w:color w:val="002060"/>
          <w:sz w:val="28"/>
          <w:szCs w:val="40"/>
          <w:u w:color="002060"/>
          <w:lang w:val="en-US" w:eastAsia="en-GB"/>
        </w:rPr>
        <w:t xml:space="preserve">hildren and young people with kidney disease </w:t>
      </w:r>
      <w:r w:rsidRPr="00114E18">
        <w:rPr>
          <w:rFonts w:ascii="Visby Round CF" w:eastAsia="Calibri" w:hAnsi="Visby Round CF" w:cs="Calibri"/>
          <w:b/>
          <w:bCs/>
          <w:color w:val="002060"/>
          <w:sz w:val="28"/>
          <w:szCs w:val="40"/>
          <w:u w:color="002060"/>
          <w:lang w:val="en-US" w:eastAsia="en-GB"/>
        </w:rPr>
        <w:t>are at increased risk of infections because of their treatment. W</w:t>
      </w:r>
      <w:r w:rsidR="00A5607E" w:rsidRPr="00114E18">
        <w:rPr>
          <w:rFonts w:ascii="Visby Round CF" w:eastAsia="Calibri" w:hAnsi="Visby Round CF" w:cs="Calibri"/>
          <w:b/>
          <w:bCs/>
          <w:color w:val="002060"/>
          <w:sz w:val="28"/>
          <w:szCs w:val="40"/>
          <w:u w:color="002060"/>
          <w:lang w:val="en-US" w:eastAsia="en-GB"/>
        </w:rPr>
        <w:t xml:space="preserve">e </w:t>
      </w:r>
      <w:r w:rsidR="00C84F8D" w:rsidRPr="00114E18">
        <w:rPr>
          <w:rFonts w:ascii="Visby Round CF" w:eastAsia="Calibri" w:hAnsi="Visby Round CF" w:cs="Calibri"/>
          <w:b/>
          <w:bCs/>
          <w:color w:val="002060"/>
          <w:sz w:val="28"/>
          <w:szCs w:val="40"/>
          <w:u w:color="002060"/>
          <w:lang w:val="en-US" w:eastAsia="en-GB"/>
        </w:rPr>
        <w:t>would</w:t>
      </w:r>
      <w:r w:rsidRPr="00114E18">
        <w:rPr>
          <w:rFonts w:ascii="Visby Round CF" w:eastAsia="Calibri" w:hAnsi="Visby Round CF" w:cs="Calibri"/>
          <w:b/>
          <w:bCs/>
          <w:color w:val="002060"/>
          <w:sz w:val="28"/>
          <w:szCs w:val="40"/>
          <w:u w:color="002060"/>
          <w:lang w:val="en-US" w:eastAsia="en-GB"/>
        </w:rPr>
        <w:t xml:space="preserve"> </w:t>
      </w:r>
      <w:r w:rsidR="00A5607E" w:rsidRPr="00114E18">
        <w:rPr>
          <w:rFonts w:ascii="Visby Round CF" w:eastAsia="Calibri" w:hAnsi="Visby Round CF" w:cs="Calibri"/>
          <w:b/>
          <w:bCs/>
          <w:color w:val="002060"/>
          <w:sz w:val="28"/>
          <w:szCs w:val="40"/>
          <w:u w:color="002060"/>
          <w:lang w:val="en-US" w:eastAsia="en-GB"/>
        </w:rPr>
        <w:t>recommend</w:t>
      </w:r>
      <w:r w:rsidRPr="00114E18">
        <w:rPr>
          <w:rFonts w:ascii="Visby Round CF" w:eastAsia="Calibri" w:hAnsi="Visby Round CF" w:cs="Calibri"/>
          <w:b/>
          <w:bCs/>
          <w:color w:val="002060"/>
          <w:sz w:val="28"/>
          <w:szCs w:val="40"/>
          <w:u w:color="002060"/>
          <w:lang w:val="en-US" w:eastAsia="en-GB"/>
        </w:rPr>
        <w:t xml:space="preserve"> precautions</w:t>
      </w:r>
      <w:r w:rsidR="00A5607E" w:rsidRPr="00114E18">
        <w:rPr>
          <w:rFonts w:ascii="Visby Round CF" w:eastAsia="Calibri" w:hAnsi="Visby Round CF" w:cs="Calibri"/>
          <w:b/>
          <w:bCs/>
          <w:color w:val="002060"/>
          <w:sz w:val="28"/>
          <w:szCs w:val="40"/>
          <w:u w:color="002060"/>
          <w:lang w:val="en-US" w:eastAsia="en-GB"/>
        </w:rPr>
        <w:t xml:space="preserve"> </w:t>
      </w:r>
      <w:r w:rsidR="007E4BAD" w:rsidRPr="00114E18">
        <w:rPr>
          <w:rFonts w:ascii="Visby Round CF" w:eastAsia="Calibri" w:hAnsi="Visby Round CF" w:cs="Calibri"/>
          <w:b/>
          <w:bCs/>
          <w:color w:val="002060"/>
          <w:sz w:val="28"/>
          <w:szCs w:val="40"/>
          <w:u w:color="002060"/>
          <w:lang w:val="en-US" w:eastAsia="en-GB"/>
        </w:rPr>
        <w:t>a</w:t>
      </w:r>
      <w:r w:rsidRPr="00114E18">
        <w:rPr>
          <w:rFonts w:ascii="Visby Round CF" w:eastAsia="Calibri" w:hAnsi="Visby Round CF" w:cs="Calibri"/>
          <w:b/>
          <w:bCs/>
          <w:color w:val="002060"/>
          <w:sz w:val="28"/>
          <w:szCs w:val="40"/>
          <w:u w:color="002060"/>
          <w:lang w:val="en-US" w:eastAsia="en-GB"/>
        </w:rPr>
        <w:t xml:space="preserve">t these times </w:t>
      </w:r>
      <w:r w:rsidR="00C84F8D" w:rsidRPr="00114E18">
        <w:rPr>
          <w:rFonts w:ascii="Visby Round CF" w:eastAsia="Calibri" w:hAnsi="Visby Round CF" w:cs="Calibri"/>
          <w:b/>
          <w:bCs/>
          <w:color w:val="002060"/>
          <w:sz w:val="28"/>
          <w:szCs w:val="40"/>
          <w:u w:color="002060"/>
          <w:lang w:val="en-US" w:eastAsia="en-GB"/>
        </w:rPr>
        <w:t xml:space="preserve">to protect from </w:t>
      </w:r>
      <w:proofErr w:type="gramStart"/>
      <w:r w:rsidR="00C84F8D" w:rsidRPr="00114E18">
        <w:rPr>
          <w:rFonts w:ascii="Visby Round CF" w:eastAsia="Calibri" w:hAnsi="Visby Round CF" w:cs="Calibri"/>
          <w:b/>
          <w:bCs/>
          <w:color w:val="002060"/>
          <w:sz w:val="28"/>
          <w:szCs w:val="40"/>
          <w:u w:color="002060"/>
          <w:lang w:val="en-US" w:eastAsia="en-GB"/>
        </w:rPr>
        <w:t>a number of</w:t>
      </w:r>
      <w:proofErr w:type="gramEnd"/>
      <w:r w:rsidR="00C84F8D" w:rsidRPr="00114E18">
        <w:rPr>
          <w:rFonts w:ascii="Visby Round CF" w:eastAsia="Calibri" w:hAnsi="Visby Round CF" w:cs="Calibri"/>
          <w:b/>
          <w:bCs/>
          <w:color w:val="002060"/>
          <w:sz w:val="28"/>
          <w:szCs w:val="40"/>
          <w:u w:color="002060"/>
          <w:lang w:val="en-US" w:eastAsia="en-GB"/>
        </w:rPr>
        <w:t xml:space="preserve"> infections including COVID-19</w:t>
      </w:r>
      <w:r w:rsidRPr="00114E18">
        <w:rPr>
          <w:rFonts w:ascii="Visby Round CF" w:eastAsia="Calibri" w:hAnsi="Visby Round CF" w:cs="Calibri"/>
          <w:b/>
          <w:bCs/>
          <w:color w:val="002060"/>
          <w:sz w:val="28"/>
          <w:szCs w:val="40"/>
          <w:u w:color="002060"/>
          <w:lang w:val="en-US" w:eastAsia="en-GB"/>
        </w:rPr>
        <w:t xml:space="preserve">. </w:t>
      </w:r>
    </w:p>
    <w:p w14:paraId="3D215CFD" w14:textId="77777777" w:rsidR="00C47215" w:rsidRPr="00CF275C" w:rsidRDefault="00C47215" w:rsidP="00253207">
      <w:pPr>
        <w:pStyle w:val="Body"/>
        <w:jc w:val="both"/>
        <w:rPr>
          <w:rStyle w:val="Link"/>
          <w:color w:val="000000"/>
          <w:u w:val="none" w:color="000000"/>
        </w:rPr>
      </w:pPr>
    </w:p>
    <w:p w14:paraId="43F91E84" w14:textId="77777777" w:rsidR="00C47215" w:rsidRPr="00CF275C" w:rsidRDefault="00163D7E" w:rsidP="00114E18">
      <w:pPr>
        <w:pStyle w:val="ListParagraph"/>
        <w:numPr>
          <w:ilvl w:val="0"/>
          <w:numId w:val="24"/>
        </w:numPr>
        <w:rPr>
          <w:rStyle w:val="Link"/>
          <w:color w:val="000000"/>
          <w:u w:val="none" w:color="000000"/>
        </w:rPr>
      </w:pPr>
      <w:r w:rsidRPr="00CF275C">
        <w:rPr>
          <w:rStyle w:val="Link"/>
          <w:color w:val="000000"/>
          <w:u w:val="none" w:color="000000"/>
        </w:rPr>
        <w:t xml:space="preserve">With recent kidney </w:t>
      </w:r>
      <w:r w:rsidRPr="00CF275C">
        <w:rPr>
          <w:rStyle w:val="Link"/>
          <w:b/>
          <w:bCs/>
          <w:color w:val="002060"/>
          <w:u w:val="none" w:color="002060"/>
        </w:rPr>
        <w:t xml:space="preserve">transplants </w:t>
      </w:r>
      <w:r w:rsidR="002A0681" w:rsidRPr="00CF275C">
        <w:rPr>
          <w:rStyle w:val="Link"/>
          <w:color w:val="000000"/>
          <w:u w:val="none" w:color="000000"/>
        </w:rPr>
        <w:t xml:space="preserve">– </w:t>
      </w:r>
      <w:r w:rsidR="002A0681" w:rsidRPr="00CF275C">
        <w:rPr>
          <w:rStyle w:val="Link"/>
          <w:color w:val="auto"/>
          <w:u w:val="none" w:color="000000"/>
        </w:rPr>
        <w:t>for</w:t>
      </w:r>
      <w:r w:rsidR="00C84F8D" w:rsidRPr="00CF275C">
        <w:rPr>
          <w:rStyle w:val="Link"/>
          <w:color w:val="auto"/>
          <w:u w:val="none" w:color="000000"/>
        </w:rPr>
        <w:t xml:space="preserve"> at least 6</w:t>
      </w:r>
      <w:r w:rsidR="0073681C" w:rsidRPr="00CF275C">
        <w:rPr>
          <w:rStyle w:val="Link"/>
          <w:color w:val="auto"/>
          <w:u w:val="none" w:color="000000"/>
        </w:rPr>
        <w:t xml:space="preserve"> weeks</w:t>
      </w:r>
      <w:r w:rsidRPr="00CF275C">
        <w:rPr>
          <w:rStyle w:val="Link"/>
          <w:color w:val="auto"/>
          <w:u w:val="none" w:color="000000"/>
        </w:rPr>
        <w:t xml:space="preserve"> </w:t>
      </w:r>
      <w:r w:rsidRPr="00CF275C">
        <w:rPr>
          <w:rStyle w:val="Link"/>
          <w:color w:val="000000"/>
          <w:u w:val="none" w:color="000000"/>
        </w:rPr>
        <w:t>immediately after transplant</w:t>
      </w:r>
    </w:p>
    <w:p w14:paraId="4714882B" w14:textId="77777777" w:rsidR="00C47215" w:rsidRPr="00CF275C" w:rsidRDefault="00C47215" w:rsidP="00114E18">
      <w:pPr>
        <w:pStyle w:val="Body"/>
        <w:rPr>
          <w:rStyle w:val="Link"/>
          <w:color w:val="000000"/>
          <w:u w:val="none" w:color="000000"/>
        </w:rPr>
      </w:pPr>
    </w:p>
    <w:p w14:paraId="79B8A7C5" w14:textId="6C1AA99D" w:rsidR="00C47215" w:rsidRPr="00CF275C" w:rsidRDefault="00163D7E" w:rsidP="00114E18">
      <w:pPr>
        <w:pStyle w:val="ListParagraph"/>
        <w:numPr>
          <w:ilvl w:val="0"/>
          <w:numId w:val="24"/>
        </w:numPr>
        <w:rPr>
          <w:rStyle w:val="Link"/>
          <w:color w:val="000000"/>
          <w:u w:val="none" w:color="000000"/>
        </w:rPr>
      </w:pPr>
      <w:r w:rsidRPr="00CF275C">
        <w:rPr>
          <w:rStyle w:val="Link"/>
          <w:b/>
          <w:bCs/>
          <w:color w:val="1F3864" w:themeColor="accent1" w:themeShade="80"/>
          <w:u w:val="none" w:color="002060"/>
        </w:rPr>
        <w:t xml:space="preserve">On high level of medication </w:t>
      </w:r>
      <w:r w:rsidR="00786130" w:rsidRPr="00CF275C">
        <w:rPr>
          <w:rStyle w:val="Link"/>
          <w:b/>
          <w:bCs/>
          <w:color w:val="1F3864" w:themeColor="accent1" w:themeShade="80"/>
          <w:u w:val="none" w:color="002060"/>
        </w:rPr>
        <w:t xml:space="preserve">that </w:t>
      </w:r>
      <w:r w:rsidR="00786130" w:rsidRPr="00CF275C">
        <w:rPr>
          <w:b/>
          <w:color w:val="1F3864" w:themeColor="accent1" w:themeShade="80"/>
        </w:rPr>
        <w:t xml:space="preserve">suppress (reduce) the immune system (immunosuppression), </w:t>
      </w:r>
      <w:r w:rsidRPr="00CF275C">
        <w:rPr>
          <w:rStyle w:val="Link"/>
          <w:b/>
          <w:bCs/>
          <w:color w:val="1F3864" w:themeColor="accent1" w:themeShade="80"/>
          <w:u w:val="none" w:color="002060"/>
        </w:rPr>
        <w:t>for active disease</w:t>
      </w:r>
      <w:r w:rsidR="00EF21A6" w:rsidRPr="00CF275C">
        <w:rPr>
          <w:rStyle w:val="Link"/>
          <w:b/>
          <w:bCs/>
          <w:color w:val="1F3864" w:themeColor="accent1" w:themeShade="80"/>
          <w:u w:val="none" w:color="002060"/>
        </w:rPr>
        <w:t xml:space="preserve"> </w:t>
      </w:r>
      <w:r w:rsidR="00786130" w:rsidRPr="00CF275C">
        <w:rPr>
          <w:rStyle w:val="Link"/>
          <w:b/>
          <w:bCs/>
          <w:color w:val="1F3864" w:themeColor="accent1" w:themeShade="80"/>
          <w:u w:val="none" w:color="002060"/>
        </w:rPr>
        <w:t xml:space="preserve">often called </w:t>
      </w:r>
      <w:r w:rsidR="00EF21A6" w:rsidRPr="00CF275C">
        <w:rPr>
          <w:rStyle w:val="Link"/>
          <w:b/>
          <w:bCs/>
          <w:color w:val="1F3864" w:themeColor="accent1" w:themeShade="80"/>
          <w:u w:val="none" w:color="002060"/>
        </w:rPr>
        <w:t>induction treatment</w:t>
      </w:r>
      <w:r w:rsidRPr="00CF275C">
        <w:rPr>
          <w:rStyle w:val="Link"/>
          <w:b/>
          <w:bCs/>
          <w:color w:val="002060"/>
          <w:u w:val="none" w:color="002060"/>
        </w:rPr>
        <w:t>:</w:t>
      </w:r>
      <w:r w:rsidR="008843CF" w:rsidRPr="00CF275C">
        <w:rPr>
          <w:rStyle w:val="Link"/>
          <w:b/>
          <w:bCs/>
          <w:color w:val="002060"/>
          <w:u w:val="none" w:color="002060"/>
        </w:rPr>
        <w:t xml:space="preserve"> </w:t>
      </w:r>
      <w:r w:rsidRPr="00CF275C">
        <w:rPr>
          <w:rStyle w:val="Link"/>
          <w:color w:val="000000"/>
          <w:u w:val="none" w:color="000000"/>
        </w:rPr>
        <w:t>those who are currently receiving or completed</w:t>
      </w:r>
      <w:r w:rsidR="009F604B" w:rsidRPr="00CF275C">
        <w:rPr>
          <w:rStyle w:val="Link"/>
          <w:color w:val="000000"/>
          <w:u w:val="none" w:color="000000"/>
        </w:rPr>
        <w:t xml:space="preserve"> treatment</w:t>
      </w:r>
      <w:r w:rsidR="007602EC" w:rsidRPr="00CF275C">
        <w:rPr>
          <w:rStyle w:val="Link"/>
          <w:color w:val="000000"/>
          <w:u w:val="none" w:color="000000"/>
        </w:rPr>
        <w:t xml:space="preserve"> within </w:t>
      </w:r>
      <w:r w:rsidR="002A0681" w:rsidRPr="00CF275C">
        <w:rPr>
          <w:rStyle w:val="Link"/>
          <w:color w:val="000000"/>
          <w:u w:val="none" w:color="000000"/>
        </w:rPr>
        <w:t xml:space="preserve">4 </w:t>
      </w:r>
      <w:r w:rsidR="007602EC" w:rsidRPr="00CF275C">
        <w:rPr>
          <w:rStyle w:val="Link"/>
          <w:color w:val="000000"/>
          <w:u w:val="none" w:color="000000"/>
        </w:rPr>
        <w:t>weeks</w:t>
      </w:r>
      <w:r w:rsidR="007E499E" w:rsidRPr="00CF275C">
        <w:rPr>
          <w:rStyle w:val="Link"/>
          <w:color w:val="000000"/>
          <w:u w:val="none" w:color="000000"/>
        </w:rPr>
        <w:t xml:space="preserve"> of</w:t>
      </w:r>
      <w:r w:rsidRPr="00CF275C">
        <w:rPr>
          <w:rStyle w:val="Link"/>
          <w:color w:val="000000"/>
          <w:u w:val="none" w:color="000000"/>
        </w:rPr>
        <w:t xml:space="preserve">: </w:t>
      </w:r>
    </w:p>
    <w:p w14:paraId="3C091BB7" w14:textId="2CC943B0" w:rsidR="00C47215" w:rsidRPr="00CF275C" w:rsidRDefault="00E90F50" w:rsidP="00114E18">
      <w:pPr>
        <w:pStyle w:val="ListParagraph"/>
        <w:numPr>
          <w:ilvl w:val="1"/>
          <w:numId w:val="24"/>
        </w:numPr>
      </w:pPr>
      <w:r w:rsidRPr="00CF275C">
        <w:t>H</w:t>
      </w:r>
      <w:r w:rsidR="00DB3633" w:rsidRPr="00CF275C">
        <w:t xml:space="preserve">igh dose steroids AND </w:t>
      </w:r>
      <w:r w:rsidR="00F5201D" w:rsidRPr="00CF275C">
        <w:t xml:space="preserve">other very powerful immunosuppression </w:t>
      </w:r>
      <w:proofErr w:type="gramStart"/>
      <w:r w:rsidR="00F5201D" w:rsidRPr="00CF275C">
        <w:t>e.g.</w:t>
      </w:r>
      <w:proofErr w:type="gramEnd"/>
      <w:r w:rsidR="00F5201D" w:rsidRPr="00CF275C">
        <w:t xml:space="preserve"> </w:t>
      </w:r>
      <w:r w:rsidR="00DB3633" w:rsidRPr="00CF275C">
        <w:t>c</w:t>
      </w:r>
      <w:r w:rsidR="00F5201D" w:rsidRPr="00CF275C">
        <w:t>yclophosphamide, rituximab</w:t>
      </w:r>
      <w:r w:rsidR="0073681C" w:rsidRPr="00CF275C">
        <w:t>.</w:t>
      </w:r>
    </w:p>
    <w:p w14:paraId="44790BBB" w14:textId="77777777" w:rsidR="00A5607E" w:rsidRPr="00CF275C" w:rsidRDefault="00A5607E" w:rsidP="007E4BAD">
      <w:pPr>
        <w:pStyle w:val="ListParagraph"/>
        <w:ind w:left="1440"/>
        <w:jc w:val="both"/>
        <w:rPr>
          <w:rStyle w:val="Link"/>
          <w:color w:val="000000"/>
          <w:u w:val="none" w:color="000000"/>
        </w:rPr>
      </w:pPr>
    </w:p>
    <w:p w14:paraId="72C3CD03" w14:textId="77777777" w:rsidR="00C47215" w:rsidRPr="00CF275C" w:rsidRDefault="00163D7E" w:rsidP="00114E18">
      <w:pPr>
        <w:pStyle w:val="ListParagraph"/>
        <w:numPr>
          <w:ilvl w:val="0"/>
          <w:numId w:val="24"/>
        </w:numPr>
        <w:rPr>
          <w:rStyle w:val="Link"/>
          <w:b/>
          <w:bCs/>
          <w:color w:val="002060"/>
          <w:u w:val="none" w:color="002060"/>
        </w:rPr>
      </w:pPr>
      <w:r w:rsidRPr="00CF275C">
        <w:rPr>
          <w:rStyle w:val="Link"/>
          <w:b/>
          <w:bCs/>
          <w:color w:val="002060"/>
          <w:u w:val="none" w:color="002060"/>
        </w:rPr>
        <w:t xml:space="preserve">Your kidney team determines with you that your child is at </w:t>
      </w:r>
      <w:r w:rsidR="00931B13" w:rsidRPr="00CF275C">
        <w:rPr>
          <w:rStyle w:val="Link"/>
          <w:b/>
          <w:bCs/>
          <w:color w:val="002060"/>
          <w:u w:val="none" w:color="002060"/>
        </w:rPr>
        <w:t xml:space="preserve">increased </w:t>
      </w:r>
      <w:r w:rsidRPr="00CF275C">
        <w:rPr>
          <w:rStyle w:val="Link"/>
          <w:b/>
          <w:bCs/>
          <w:color w:val="002060"/>
          <w:u w:val="none" w:color="002060"/>
        </w:rPr>
        <w:t>risk</w:t>
      </w:r>
      <w:r w:rsidR="00931B13" w:rsidRPr="00CF275C">
        <w:rPr>
          <w:rStyle w:val="Link"/>
          <w:b/>
          <w:bCs/>
          <w:color w:val="002060"/>
          <w:u w:val="none" w:color="002060"/>
        </w:rPr>
        <w:t xml:space="preserve"> of infection.</w:t>
      </w:r>
    </w:p>
    <w:p w14:paraId="5C9CE240" w14:textId="77777777" w:rsidR="0065649E" w:rsidRPr="00CF275C" w:rsidRDefault="0065649E" w:rsidP="00FC5362">
      <w:pPr>
        <w:pStyle w:val="Body"/>
        <w:jc w:val="both"/>
        <w:rPr>
          <w:b/>
          <w:bCs/>
          <w:color w:val="002060"/>
          <w:szCs w:val="32"/>
          <w:u w:color="002060"/>
          <w:lang w:val="en-US"/>
        </w:rPr>
      </w:pPr>
    </w:p>
    <w:p w14:paraId="37FDDFC9" w14:textId="0EF7EECA" w:rsidR="00A8161D" w:rsidRPr="00114E18" w:rsidRDefault="006761B0" w:rsidP="004F7448">
      <w:pPr>
        <w:pStyle w:val="Body"/>
        <w:jc w:val="both"/>
        <w:rPr>
          <w:rFonts w:ascii="Visby Round CF" w:hAnsi="Visby Round CF"/>
          <w:color w:val="auto"/>
          <w:sz w:val="20"/>
          <w:szCs w:val="20"/>
          <w:u w:color="002060"/>
        </w:rPr>
      </w:pPr>
      <w:r w:rsidRPr="00114E18">
        <w:rPr>
          <w:rFonts w:ascii="Visby Round CF" w:hAnsi="Visby Round CF"/>
          <w:b/>
          <w:bCs/>
          <w:color w:val="002060"/>
          <w:sz w:val="32"/>
          <w:u w:color="002060"/>
          <w:lang w:val="en-US"/>
        </w:rPr>
        <w:t xml:space="preserve">Guidance </w:t>
      </w:r>
      <w:r w:rsidR="00406255" w:rsidRPr="00114E18">
        <w:rPr>
          <w:rFonts w:ascii="Visby Round CF" w:hAnsi="Visby Round CF"/>
          <w:b/>
          <w:bCs/>
          <w:color w:val="002060"/>
          <w:sz w:val="32"/>
          <w:u w:color="002060"/>
          <w:lang w:val="en-US"/>
        </w:rPr>
        <w:t>to reduce risk of contracting COVID-19</w:t>
      </w:r>
    </w:p>
    <w:p w14:paraId="5D403344" w14:textId="1AB109B5" w:rsidR="004F7448" w:rsidRPr="00CF275C" w:rsidRDefault="00625D85" w:rsidP="00114E18">
      <w:pPr>
        <w:pStyle w:val="ListParagraph"/>
        <w:numPr>
          <w:ilvl w:val="0"/>
          <w:numId w:val="15"/>
        </w:numPr>
        <w:spacing w:before="240"/>
        <w:rPr>
          <w:b/>
          <w:bCs/>
          <w:color w:val="auto"/>
          <w:u w:color="002060"/>
        </w:rPr>
      </w:pPr>
      <w:r w:rsidRPr="00CF275C">
        <w:rPr>
          <w:color w:val="auto"/>
          <w:u w:color="002060"/>
        </w:rPr>
        <w:t>CYP</w:t>
      </w:r>
      <w:r w:rsidR="00A8161D" w:rsidRPr="00CF275C">
        <w:rPr>
          <w:color w:val="auto"/>
          <w:u w:color="002060"/>
        </w:rPr>
        <w:t xml:space="preserve"> </w:t>
      </w:r>
      <w:r w:rsidR="002A512A" w:rsidRPr="00CF275C">
        <w:rPr>
          <w:color w:val="auto"/>
          <w:u w:color="002060"/>
        </w:rPr>
        <w:t xml:space="preserve">in this group are </w:t>
      </w:r>
      <w:r w:rsidR="00526327" w:rsidRPr="00CF275C">
        <w:rPr>
          <w:b/>
          <w:bCs/>
          <w:color w:val="002060"/>
          <w:u w:color="002060"/>
        </w:rPr>
        <w:t>at risk of</w:t>
      </w:r>
      <w:r w:rsidR="00EE4833" w:rsidRPr="00CF275C">
        <w:rPr>
          <w:b/>
          <w:bCs/>
          <w:color w:val="002060"/>
          <w:u w:color="002060"/>
        </w:rPr>
        <w:t xml:space="preserve"> all types of infection</w:t>
      </w:r>
      <w:r w:rsidR="00C83A0A" w:rsidRPr="00CF275C">
        <w:rPr>
          <w:b/>
          <w:bCs/>
          <w:color w:val="002060"/>
          <w:u w:color="002060"/>
        </w:rPr>
        <w:t>s</w:t>
      </w:r>
      <w:r w:rsidR="00C83A0A" w:rsidRPr="00CF275C">
        <w:rPr>
          <w:color w:val="auto"/>
          <w:u w:color="002060"/>
        </w:rPr>
        <w:t xml:space="preserve"> and complications,</w:t>
      </w:r>
      <w:r w:rsidR="00EE4833" w:rsidRPr="00CF275C">
        <w:rPr>
          <w:color w:val="auto"/>
          <w:u w:color="002060"/>
        </w:rPr>
        <w:t xml:space="preserve"> not only COVID-19. </w:t>
      </w:r>
      <w:r w:rsidR="0090671F" w:rsidRPr="00CF275C">
        <w:rPr>
          <w:color w:val="auto"/>
          <w:u w:color="002060"/>
        </w:rPr>
        <w:t xml:space="preserve">Families should </w:t>
      </w:r>
      <w:r w:rsidR="00ED1096" w:rsidRPr="00CF275C">
        <w:rPr>
          <w:color w:val="auto"/>
          <w:u w:color="002060"/>
        </w:rPr>
        <w:t xml:space="preserve">be </w:t>
      </w:r>
      <w:r w:rsidR="00311DA0" w:rsidRPr="00CF275C">
        <w:rPr>
          <w:color w:val="auto"/>
          <w:u w:color="002060"/>
        </w:rPr>
        <w:t xml:space="preserve">kept </w:t>
      </w:r>
      <w:r w:rsidR="00ED1096" w:rsidRPr="00CF275C">
        <w:rPr>
          <w:color w:val="auto"/>
          <w:u w:color="002060"/>
        </w:rPr>
        <w:t>informed</w:t>
      </w:r>
      <w:r w:rsidR="009A5218" w:rsidRPr="00CF275C">
        <w:rPr>
          <w:color w:val="auto"/>
          <w:u w:color="002060"/>
        </w:rPr>
        <w:t xml:space="preserve"> </w:t>
      </w:r>
      <w:r w:rsidR="00311DA0" w:rsidRPr="00CF275C">
        <w:rPr>
          <w:color w:val="auto"/>
          <w:u w:color="002060"/>
        </w:rPr>
        <w:t xml:space="preserve">on </w:t>
      </w:r>
      <w:r w:rsidR="009A5218" w:rsidRPr="00CF275C">
        <w:rPr>
          <w:color w:val="auto"/>
          <w:u w:color="002060"/>
        </w:rPr>
        <w:t xml:space="preserve">how to </w:t>
      </w:r>
      <w:r w:rsidR="00C215FC" w:rsidRPr="00CF275C">
        <w:rPr>
          <w:color w:val="auto"/>
          <w:u w:color="002060"/>
        </w:rPr>
        <w:t>seek</w:t>
      </w:r>
      <w:r w:rsidR="009A5218" w:rsidRPr="00CF275C">
        <w:rPr>
          <w:color w:val="auto"/>
          <w:u w:color="002060"/>
        </w:rPr>
        <w:t xml:space="preserve"> </w:t>
      </w:r>
      <w:r w:rsidR="00C83A0A" w:rsidRPr="00CF275C">
        <w:rPr>
          <w:color w:val="auto"/>
          <w:u w:color="002060"/>
        </w:rPr>
        <w:t xml:space="preserve">urgent </w:t>
      </w:r>
      <w:r w:rsidR="009A5218" w:rsidRPr="00CF275C">
        <w:rPr>
          <w:color w:val="auto"/>
          <w:u w:color="002060"/>
        </w:rPr>
        <w:t>healthcare</w:t>
      </w:r>
      <w:r w:rsidR="00C215FC" w:rsidRPr="00CF275C">
        <w:rPr>
          <w:color w:val="auto"/>
          <w:u w:color="002060"/>
        </w:rPr>
        <w:t xml:space="preserve"> advice</w:t>
      </w:r>
      <w:r w:rsidR="009A5218" w:rsidRPr="00CF275C">
        <w:rPr>
          <w:color w:val="auto"/>
          <w:u w:color="002060"/>
        </w:rPr>
        <w:t xml:space="preserve"> should they become</w:t>
      </w:r>
      <w:r w:rsidR="00EE4833" w:rsidRPr="00CF275C">
        <w:rPr>
          <w:color w:val="auto"/>
          <w:u w:color="002060"/>
        </w:rPr>
        <w:t xml:space="preserve"> </w:t>
      </w:r>
      <w:r w:rsidR="00A8161D" w:rsidRPr="00CF275C">
        <w:rPr>
          <w:color w:val="auto"/>
          <w:u w:color="002060"/>
        </w:rPr>
        <w:t xml:space="preserve">unwell. </w:t>
      </w:r>
      <w:bookmarkStart w:id="0" w:name="_Hlk47856355"/>
      <w:r w:rsidR="00E9254E" w:rsidRPr="00CF275C">
        <w:rPr>
          <w:color w:val="auto"/>
          <w:u w:color="002060"/>
        </w:rPr>
        <w:t>I</w:t>
      </w:r>
      <w:r w:rsidR="00FD6FA9" w:rsidRPr="00CF275C">
        <w:rPr>
          <w:color w:val="auto"/>
          <w:u w:color="002060"/>
        </w:rPr>
        <w:t>t is i</w:t>
      </w:r>
      <w:r w:rsidR="00E9254E" w:rsidRPr="00CF275C">
        <w:rPr>
          <w:color w:val="auto"/>
          <w:u w:color="002060"/>
        </w:rPr>
        <w:t xml:space="preserve">mportant to be </w:t>
      </w:r>
      <w:r w:rsidR="00E9254E" w:rsidRPr="00CF275C">
        <w:rPr>
          <w:b/>
          <w:bCs/>
          <w:color w:val="002060"/>
          <w:u w:color="002060"/>
        </w:rPr>
        <w:t xml:space="preserve">up to date with </w:t>
      </w:r>
      <w:r w:rsidR="00406255">
        <w:rPr>
          <w:b/>
          <w:bCs/>
          <w:color w:val="002060"/>
          <w:u w:color="002060"/>
        </w:rPr>
        <w:t xml:space="preserve">all </w:t>
      </w:r>
      <w:proofErr w:type="spellStart"/>
      <w:r w:rsidR="00E9254E" w:rsidRPr="00CF275C">
        <w:rPr>
          <w:b/>
          <w:bCs/>
          <w:color w:val="002060"/>
          <w:u w:color="002060"/>
        </w:rPr>
        <w:t>immunisations</w:t>
      </w:r>
      <w:proofErr w:type="spellEnd"/>
      <w:r w:rsidR="00E9254E" w:rsidRPr="00CF275C">
        <w:rPr>
          <w:b/>
          <w:bCs/>
          <w:color w:val="002060"/>
          <w:u w:color="002060"/>
        </w:rPr>
        <w:t xml:space="preserve"> </w:t>
      </w:r>
      <w:r w:rsidR="00D964E4" w:rsidRPr="00CF275C">
        <w:rPr>
          <w:b/>
          <w:bCs/>
          <w:color w:val="002060"/>
          <w:u w:color="002060"/>
        </w:rPr>
        <w:t xml:space="preserve">including </w:t>
      </w:r>
      <w:r w:rsidR="00406255">
        <w:rPr>
          <w:b/>
          <w:bCs/>
          <w:color w:val="002060"/>
          <w:u w:color="002060"/>
        </w:rPr>
        <w:t xml:space="preserve">COVID and </w:t>
      </w:r>
      <w:r w:rsidR="0084007C" w:rsidRPr="00CF275C">
        <w:rPr>
          <w:b/>
          <w:bCs/>
          <w:color w:val="002060"/>
          <w:u w:color="002060"/>
        </w:rPr>
        <w:t>annual</w:t>
      </w:r>
      <w:r w:rsidR="00D964E4" w:rsidRPr="00CF275C">
        <w:rPr>
          <w:b/>
          <w:bCs/>
          <w:color w:val="002060"/>
          <w:u w:color="002060"/>
        </w:rPr>
        <w:t xml:space="preserve"> </w:t>
      </w:r>
      <w:r w:rsidR="002345C5" w:rsidRPr="00CF275C">
        <w:rPr>
          <w:b/>
          <w:bCs/>
          <w:color w:val="002060"/>
          <w:u w:color="002060"/>
        </w:rPr>
        <w:t xml:space="preserve">inactive </w:t>
      </w:r>
      <w:r w:rsidR="00D964E4" w:rsidRPr="00CF275C">
        <w:rPr>
          <w:b/>
          <w:bCs/>
          <w:color w:val="002060"/>
          <w:u w:color="002060"/>
        </w:rPr>
        <w:t>influenza</w:t>
      </w:r>
      <w:r w:rsidR="00D964E4" w:rsidRPr="00CF275C">
        <w:rPr>
          <w:color w:val="002060"/>
          <w:u w:color="002060"/>
        </w:rPr>
        <w:t xml:space="preserve"> </w:t>
      </w:r>
      <w:r w:rsidR="0084007C" w:rsidRPr="00CF275C">
        <w:rPr>
          <w:color w:val="auto"/>
          <w:u w:color="002060"/>
        </w:rPr>
        <w:t xml:space="preserve">when it is </w:t>
      </w:r>
      <w:r w:rsidR="00D65943" w:rsidRPr="00CF275C">
        <w:rPr>
          <w:color w:val="auto"/>
          <w:u w:color="002060"/>
        </w:rPr>
        <w:t>offered</w:t>
      </w:r>
      <w:r w:rsidR="00406255">
        <w:rPr>
          <w:color w:val="auto"/>
          <w:u w:color="002060"/>
        </w:rPr>
        <w:t>.</w:t>
      </w:r>
      <w:bookmarkEnd w:id="0"/>
    </w:p>
    <w:p w14:paraId="20E2A243" w14:textId="3DB5DB7B" w:rsidR="0033777D" w:rsidRPr="00F04E24" w:rsidRDefault="000D4A55" w:rsidP="00114E18">
      <w:pPr>
        <w:pStyle w:val="ListParagraph"/>
        <w:numPr>
          <w:ilvl w:val="0"/>
          <w:numId w:val="15"/>
        </w:numPr>
        <w:spacing w:before="240"/>
        <w:rPr>
          <w:b/>
          <w:bCs/>
          <w:color w:val="auto"/>
          <w:u w:color="002060"/>
        </w:rPr>
      </w:pPr>
      <w:r w:rsidRPr="00F04E24">
        <w:rPr>
          <w:color w:val="auto"/>
          <w:u w:color="002060"/>
        </w:rPr>
        <w:t xml:space="preserve">CYP </w:t>
      </w:r>
      <w:r w:rsidR="0073681C" w:rsidRPr="00F04E24">
        <w:rPr>
          <w:color w:val="auto"/>
          <w:u w:color="002060"/>
        </w:rPr>
        <w:t xml:space="preserve">should take sensible precautions to reduce </w:t>
      </w:r>
      <w:r w:rsidRPr="00F04E24">
        <w:rPr>
          <w:color w:val="auto"/>
          <w:u w:color="002060"/>
        </w:rPr>
        <w:t xml:space="preserve">the </w:t>
      </w:r>
      <w:r w:rsidR="0073681C" w:rsidRPr="00F04E24">
        <w:rPr>
          <w:color w:val="auto"/>
          <w:u w:color="002060"/>
        </w:rPr>
        <w:t xml:space="preserve">risk of all infections including COVID-19. This would include </w:t>
      </w:r>
      <w:r w:rsidR="0033777D" w:rsidRPr="00F04E24">
        <w:rPr>
          <w:color w:val="auto"/>
          <w:u w:color="002060"/>
        </w:rPr>
        <w:t xml:space="preserve">wearing a mask when mixing with others, </w:t>
      </w:r>
      <w:r w:rsidR="00931B13" w:rsidRPr="00F04E24">
        <w:rPr>
          <w:color w:val="auto"/>
          <w:u w:color="002060"/>
        </w:rPr>
        <w:t xml:space="preserve">avoiding crowded places, particularly indoors, ensuring good hand hygiene, maintaining a good distance from other </w:t>
      </w:r>
      <w:proofErr w:type="gramStart"/>
      <w:r w:rsidR="00931B13" w:rsidRPr="00F04E24">
        <w:rPr>
          <w:color w:val="auto"/>
          <w:u w:color="002060"/>
        </w:rPr>
        <w:t>people</w:t>
      </w:r>
      <w:proofErr w:type="gramEnd"/>
      <w:r w:rsidR="00931B13" w:rsidRPr="00F04E24">
        <w:rPr>
          <w:color w:val="auto"/>
          <w:u w:color="002060"/>
        </w:rPr>
        <w:t xml:space="preserve"> and minimizing the number of people you mix with. I</w:t>
      </w:r>
      <w:r w:rsidR="00D8722A" w:rsidRPr="00F04E24">
        <w:rPr>
          <w:color w:val="auto"/>
          <w:u w:color="002060"/>
        </w:rPr>
        <w:t>t is important that CYP have time outside and exercise.</w:t>
      </w:r>
      <w:r w:rsidR="00225592" w:rsidRPr="00F04E24">
        <w:rPr>
          <w:color w:val="auto"/>
          <w:u w:color="002060"/>
          <w:vertAlign w:val="superscript"/>
        </w:rPr>
        <w:t>9</w:t>
      </w:r>
      <w:r w:rsidR="00D8722A" w:rsidRPr="00F04E24">
        <w:rPr>
          <w:color w:val="auto"/>
          <w:u w:color="002060"/>
        </w:rPr>
        <w:t xml:space="preserve"> When going outside you should go to quieter places where you can </w:t>
      </w:r>
      <w:r w:rsidR="00BE6A92" w:rsidRPr="00F04E24">
        <w:rPr>
          <w:color w:val="auto"/>
          <w:u w:color="002060"/>
        </w:rPr>
        <w:t xml:space="preserve">stay 2m away from other </w:t>
      </w:r>
      <w:r w:rsidR="002A0681" w:rsidRPr="00F04E24">
        <w:rPr>
          <w:color w:val="auto"/>
          <w:u w:color="002060"/>
        </w:rPr>
        <w:t>people.</w:t>
      </w:r>
      <w:r w:rsidR="00D8722A" w:rsidRPr="00F04E24">
        <w:rPr>
          <w:color w:val="auto"/>
          <w:u w:color="002060"/>
        </w:rPr>
        <w:t xml:space="preserve"> </w:t>
      </w:r>
    </w:p>
    <w:p w14:paraId="07EA23AC" w14:textId="149D3688" w:rsidR="00C84F8D" w:rsidRPr="00F04E24" w:rsidRDefault="000B708D" w:rsidP="00114E18">
      <w:pPr>
        <w:pStyle w:val="ListParagraph"/>
        <w:numPr>
          <w:ilvl w:val="0"/>
          <w:numId w:val="15"/>
        </w:numPr>
        <w:spacing w:before="240"/>
        <w:rPr>
          <w:b/>
          <w:bCs/>
          <w:color w:val="auto"/>
          <w:u w:color="002060"/>
        </w:rPr>
      </w:pPr>
      <w:r w:rsidRPr="00F04E24">
        <w:rPr>
          <w:color w:val="auto"/>
          <w:u w:color="002060"/>
        </w:rPr>
        <w:t>We would recommend not going to school or nursery for th</w:t>
      </w:r>
      <w:r w:rsidR="0033777D" w:rsidRPr="00F04E24">
        <w:rPr>
          <w:color w:val="auto"/>
          <w:u w:color="002060"/>
        </w:rPr>
        <w:t xml:space="preserve">e </w:t>
      </w:r>
      <w:r w:rsidR="004F7448" w:rsidRPr="00F04E24">
        <w:rPr>
          <w:color w:val="auto"/>
          <w:u w:color="002060"/>
        </w:rPr>
        <w:t>4</w:t>
      </w:r>
      <w:r w:rsidR="0033777D" w:rsidRPr="00F04E24">
        <w:rPr>
          <w:color w:val="auto"/>
          <w:u w:color="002060"/>
        </w:rPr>
        <w:t>-</w:t>
      </w:r>
      <w:proofErr w:type="gramStart"/>
      <w:r w:rsidR="0033777D" w:rsidRPr="00F04E24">
        <w:rPr>
          <w:color w:val="auto"/>
          <w:u w:color="002060"/>
        </w:rPr>
        <w:t xml:space="preserve">6 </w:t>
      </w:r>
      <w:r w:rsidRPr="00F04E24">
        <w:rPr>
          <w:color w:val="auto"/>
          <w:u w:color="002060"/>
        </w:rPr>
        <w:t xml:space="preserve"> week</w:t>
      </w:r>
      <w:proofErr w:type="gramEnd"/>
      <w:r w:rsidRPr="00F04E24">
        <w:rPr>
          <w:color w:val="auto"/>
          <w:u w:color="002060"/>
        </w:rPr>
        <w:t xml:space="preserve"> period</w:t>
      </w:r>
      <w:r w:rsidR="0033777D" w:rsidRPr="00F04E24">
        <w:rPr>
          <w:color w:val="auto"/>
          <w:u w:color="002060"/>
        </w:rPr>
        <w:t xml:space="preserve"> after a kidney transplant or immunosuppression treatment as above. </w:t>
      </w:r>
      <w:r w:rsidR="00C84F8D" w:rsidRPr="00F04E24">
        <w:rPr>
          <w:color w:val="auto"/>
          <w:u w:color="002060"/>
        </w:rPr>
        <w:t xml:space="preserve">In some </w:t>
      </w:r>
      <w:proofErr w:type="gramStart"/>
      <w:r w:rsidR="00C84F8D" w:rsidRPr="00F04E24">
        <w:rPr>
          <w:color w:val="auto"/>
          <w:u w:color="002060"/>
        </w:rPr>
        <w:t>situations</w:t>
      </w:r>
      <w:proofErr w:type="gramEnd"/>
      <w:r w:rsidR="00C84F8D" w:rsidRPr="00F04E24">
        <w:rPr>
          <w:color w:val="auto"/>
          <w:u w:color="002060"/>
        </w:rPr>
        <w:t xml:space="preserve"> for example if a CYP has additional health problems or the local incidence of infection is high then it may be sensible to extend this period for up to 3 months. Your local kidney team will advise you if this is the case.</w:t>
      </w:r>
    </w:p>
    <w:p w14:paraId="2204F384" w14:textId="77777777" w:rsidR="00114E18" w:rsidRPr="00114E18" w:rsidRDefault="00114E18" w:rsidP="00114E18">
      <w:pPr>
        <w:pStyle w:val="Body"/>
        <w:spacing w:before="240"/>
        <w:ind w:left="720"/>
        <w:rPr>
          <w:color w:val="auto"/>
          <w:u w:color="002060"/>
          <w:lang w:val="en-US"/>
        </w:rPr>
      </w:pPr>
    </w:p>
    <w:p w14:paraId="7389BB37" w14:textId="77777777" w:rsidR="00114E18" w:rsidRPr="00114E18" w:rsidRDefault="00114E18" w:rsidP="00114E18">
      <w:pPr>
        <w:pStyle w:val="Body"/>
        <w:spacing w:before="240"/>
        <w:ind w:left="720"/>
        <w:rPr>
          <w:color w:val="auto"/>
          <w:u w:color="002060"/>
          <w:lang w:val="en-US"/>
        </w:rPr>
      </w:pPr>
    </w:p>
    <w:p w14:paraId="02550B4B" w14:textId="77777777" w:rsidR="00114E18" w:rsidRPr="00114E18" w:rsidRDefault="00114E18" w:rsidP="00114E18">
      <w:pPr>
        <w:pStyle w:val="Body"/>
        <w:spacing w:before="240"/>
        <w:ind w:left="720"/>
        <w:rPr>
          <w:color w:val="auto"/>
          <w:u w:color="002060"/>
          <w:lang w:val="en-US"/>
        </w:rPr>
      </w:pPr>
    </w:p>
    <w:p w14:paraId="53623DC0" w14:textId="77777777" w:rsidR="00114E18" w:rsidRPr="00114E18" w:rsidRDefault="00114E18" w:rsidP="00114E18">
      <w:pPr>
        <w:pStyle w:val="Body"/>
        <w:spacing w:before="240"/>
        <w:ind w:left="720"/>
        <w:rPr>
          <w:color w:val="auto"/>
          <w:u w:color="002060"/>
          <w:lang w:val="en-US"/>
        </w:rPr>
      </w:pPr>
    </w:p>
    <w:p w14:paraId="5B9308C0" w14:textId="77777777" w:rsidR="00114E18" w:rsidRPr="00114E18" w:rsidRDefault="00114E18" w:rsidP="00114E18">
      <w:pPr>
        <w:pStyle w:val="Body"/>
        <w:spacing w:before="240"/>
        <w:rPr>
          <w:color w:val="auto"/>
          <w:u w:color="002060"/>
          <w:lang w:val="en-US"/>
        </w:rPr>
      </w:pPr>
    </w:p>
    <w:p w14:paraId="749B2965" w14:textId="24805CA7" w:rsidR="0053296F" w:rsidRPr="0077235D" w:rsidRDefault="00C275B3" w:rsidP="0077235D">
      <w:pPr>
        <w:pStyle w:val="Body"/>
        <w:numPr>
          <w:ilvl w:val="0"/>
          <w:numId w:val="15"/>
        </w:numPr>
        <w:spacing w:before="240"/>
        <w:rPr>
          <w:color w:val="auto"/>
          <w:u w:color="002060"/>
          <w:lang w:val="en-US"/>
        </w:rPr>
      </w:pPr>
      <w:r w:rsidRPr="00F04E24">
        <w:rPr>
          <w:bCs/>
          <w:color w:val="auto"/>
          <w:u w:color="002060"/>
          <w:lang w:val="en-US"/>
        </w:rPr>
        <w:t>Parents/</w:t>
      </w:r>
      <w:proofErr w:type="spellStart"/>
      <w:r w:rsidRPr="00F04E24">
        <w:rPr>
          <w:bCs/>
          <w:color w:val="auto"/>
          <w:u w:color="002060"/>
          <w:lang w:val="en-US"/>
        </w:rPr>
        <w:t>carers</w:t>
      </w:r>
      <w:proofErr w:type="spellEnd"/>
      <w:r w:rsidRPr="00F04E24">
        <w:rPr>
          <w:bCs/>
          <w:color w:val="auto"/>
          <w:u w:color="002060"/>
          <w:lang w:val="en-US"/>
        </w:rPr>
        <w:t xml:space="preserve"> and young people </w:t>
      </w:r>
      <w:r w:rsidR="00D8722A" w:rsidRPr="00F04E24">
        <w:rPr>
          <w:bCs/>
          <w:color w:val="auto"/>
          <w:u w:color="002060"/>
          <w:lang w:val="en-US"/>
        </w:rPr>
        <w:t xml:space="preserve">within the household </w:t>
      </w:r>
      <w:r w:rsidR="000B708D" w:rsidRPr="00F04E24">
        <w:rPr>
          <w:bCs/>
          <w:color w:val="auto"/>
          <w:u w:color="002060"/>
          <w:lang w:val="en-US"/>
        </w:rPr>
        <w:t xml:space="preserve">or that you mix with regularly should also </w:t>
      </w:r>
      <w:r w:rsidR="0033777D" w:rsidRPr="00F04E24">
        <w:rPr>
          <w:color w:val="auto"/>
          <w:u w:color="002060"/>
        </w:rPr>
        <w:t xml:space="preserve">wear a mask when mixing with others, </w:t>
      </w:r>
      <w:r w:rsidR="000B708D" w:rsidRPr="00F04E24">
        <w:rPr>
          <w:color w:val="auto"/>
          <w:u w:color="002060"/>
        </w:rPr>
        <w:t xml:space="preserve">avoid crowded places, particularly indoors, ensuring good hand hygiene, maintaining a good distance from other </w:t>
      </w:r>
      <w:proofErr w:type="gramStart"/>
      <w:r w:rsidR="000B708D" w:rsidRPr="00F04E24">
        <w:rPr>
          <w:color w:val="auto"/>
          <w:u w:color="002060"/>
        </w:rPr>
        <w:t>people</w:t>
      </w:r>
      <w:proofErr w:type="gramEnd"/>
      <w:r w:rsidR="000B708D" w:rsidRPr="00F04E24">
        <w:rPr>
          <w:color w:val="auto"/>
          <w:u w:color="002060"/>
        </w:rPr>
        <w:t xml:space="preserve"> and minimizing the number of people you mix.  Household members may also wish to discuss with their employer about </w:t>
      </w:r>
      <w:r w:rsidR="006A7F12" w:rsidRPr="00F04E24">
        <w:rPr>
          <w:color w:val="auto"/>
          <w:u w:color="002060"/>
          <w:lang w:val="en-US"/>
        </w:rPr>
        <w:t>putting</w:t>
      </w:r>
      <w:r w:rsidRPr="00F04E24">
        <w:rPr>
          <w:color w:val="auto"/>
          <w:u w:color="002060"/>
          <w:lang w:val="en-US"/>
        </w:rPr>
        <w:t xml:space="preserve"> suitable arrangements in place</w:t>
      </w:r>
      <w:r w:rsidR="00DE3FD8" w:rsidRPr="00F04E24">
        <w:rPr>
          <w:color w:val="auto"/>
          <w:u w:color="002060"/>
          <w:lang w:val="en-US"/>
        </w:rPr>
        <w:t xml:space="preserve"> to </w:t>
      </w:r>
      <w:proofErr w:type="spellStart"/>
      <w:r w:rsidR="00DE3FD8" w:rsidRPr="00F04E24">
        <w:rPr>
          <w:color w:val="auto"/>
          <w:u w:color="002060"/>
          <w:lang w:val="en-US"/>
        </w:rPr>
        <w:t>minimise</w:t>
      </w:r>
      <w:proofErr w:type="spellEnd"/>
      <w:r w:rsidR="00DE3FD8" w:rsidRPr="00F04E24">
        <w:rPr>
          <w:color w:val="auto"/>
          <w:u w:color="002060"/>
          <w:lang w:val="en-US"/>
        </w:rPr>
        <w:t xml:space="preserve"> risk</w:t>
      </w:r>
      <w:r w:rsidR="00D8722A" w:rsidRPr="00F04E24">
        <w:rPr>
          <w:color w:val="auto"/>
          <w:u w:color="002060"/>
          <w:lang w:val="en-US"/>
        </w:rPr>
        <w:t xml:space="preserve"> including working from home </w:t>
      </w:r>
      <w:r w:rsidR="000B708D" w:rsidRPr="00F04E24">
        <w:rPr>
          <w:color w:val="auto"/>
          <w:u w:color="002060"/>
          <w:lang w:val="en-US"/>
        </w:rPr>
        <w:t xml:space="preserve">if </w:t>
      </w:r>
      <w:r w:rsidR="00D8722A" w:rsidRPr="00F04E24">
        <w:rPr>
          <w:color w:val="auto"/>
          <w:u w:color="002060"/>
          <w:lang w:val="en-US"/>
        </w:rPr>
        <w:t>possible</w:t>
      </w:r>
      <w:r w:rsidRPr="00F04E24">
        <w:rPr>
          <w:color w:val="auto"/>
          <w:u w:color="002060"/>
          <w:lang w:val="en-US"/>
        </w:rPr>
        <w:t xml:space="preserve">. </w:t>
      </w:r>
      <w:r w:rsidR="0077235D">
        <w:rPr>
          <w:color w:val="auto"/>
          <w:u w:color="002060"/>
          <w:lang w:val="en-US"/>
        </w:rPr>
        <w:br/>
      </w:r>
    </w:p>
    <w:p w14:paraId="41395E4C" w14:textId="77777777" w:rsidR="00E20192" w:rsidRPr="00114E18" w:rsidRDefault="00E20192" w:rsidP="00E20192">
      <w:pPr>
        <w:pStyle w:val="Body"/>
        <w:rPr>
          <w:rStyle w:val="Link"/>
          <w:rFonts w:ascii="Visby Round CF" w:hAnsi="Visby Round CF"/>
          <w:b/>
          <w:bCs/>
          <w:color w:val="002060"/>
          <w:sz w:val="32"/>
          <w:szCs w:val="32"/>
          <w:u w:val="none" w:color="000000"/>
          <w:lang w:val="en-US"/>
        </w:rPr>
      </w:pPr>
      <w:r w:rsidRPr="00114E18">
        <w:rPr>
          <w:rStyle w:val="Link"/>
          <w:rFonts w:ascii="Visby Round CF" w:hAnsi="Visby Round CF"/>
          <w:b/>
          <w:bCs/>
          <w:color w:val="002060"/>
          <w:sz w:val="32"/>
          <w:szCs w:val="32"/>
          <w:u w:val="none" w:color="000000"/>
          <w:lang w:val="en-US"/>
        </w:rPr>
        <w:t>Children</w:t>
      </w:r>
      <w:r w:rsidR="006B71F0" w:rsidRPr="00114E18">
        <w:rPr>
          <w:rStyle w:val="Link"/>
          <w:rFonts w:ascii="Visby Round CF" w:hAnsi="Visby Round CF"/>
          <w:b/>
          <w:bCs/>
          <w:color w:val="002060"/>
          <w:sz w:val="32"/>
          <w:szCs w:val="32"/>
          <w:u w:val="none" w:color="000000"/>
          <w:lang w:val="en-US"/>
        </w:rPr>
        <w:t xml:space="preserve"> and young people</w:t>
      </w:r>
      <w:r w:rsidRPr="00114E18">
        <w:rPr>
          <w:rStyle w:val="Link"/>
          <w:rFonts w:ascii="Visby Round CF" w:hAnsi="Visby Round CF"/>
          <w:b/>
          <w:bCs/>
          <w:color w:val="002060"/>
          <w:sz w:val="32"/>
          <w:szCs w:val="32"/>
          <w:u w:val="none" w:color="000000"/>
          <w:lang w:val="en-US"/>
        </w:rPr>
        <w:t xml:space="preserve"> waiting for a kidney transplant</w:t>
      </w:r>
      <w:r w:rsidR="00225592" w:rsidRPr="00114E18">
        <w:rPr>
          <w:rStyle w:val="Link"/>
          <w:rFonts w:ascii="Visby Round CF" w:hAnsi="Visby Round CF"/>
          <w:b/>
          <w:bCs/>
          <w:color w:val="002060"/>
          <w:sz w:val="32"/>
          <w:szCs w:val="32"/>
          <w:u w:val="none" w:color="000000"/>
          <w:vertAlign w:val="superscript"/>
          <w:lang w:val="en-US"/>
        </w:rPr>
        <w:t>10</w:t>
      </w:r>
    </w:p>
    <w:p w14:paraId="50E35C68" w14:textId="77777777" w:rsidR="00E20192" w:rsidRPr="00CF275C" w:rsidRDefault="00E20192" w:rsidP="00E20192">
      <w:pPr>
        <w:pStyle w:val="ListParagraph"/>
        <w:rPr>
          <w:rStyle w:val="Link"/>
          <w:color w:val="000000"/>
          <w:u w:val="none" w:color="000000"/>
        </w:rPr>
      </w:pPr>
    </w:p>
    <w:p w14:paraId="3D5CD09B" w14:textId="77777777" w:rsidR="00E20192" w:rsidRPr="00CF275C" w:rsidRDefault="00573520" w:rsidP="00114E18">
      <w:pPr>
        <w:pStyle w:val="Body"/>
        <w:numPr>
          <w:ilvl w:val="0"/>
          <w:numId w:val="25"/>
        </w:numPr>
        <w:rPr>
          <w:rStyle w:val="Link"/>
          <w:color w:val="000000"/>
          <w:u w:val="none" w:color="000000"/>
        </w:rPr>
      </w:pPr>
      <w:r w:rsidRPr="00CF275C">
        <w:rPr>
          <w:rStyle w:val="Link"/>
          <w:color w:val="000000"/>
          <w:u w:val="none" w:color="000000"/>
        </w:rPr>
        <w:t>Special protective measures and COVID-19 testing are required in the 2</w:t>
      </w:r>
      <w:r w:rsidR="00FA1CD5" w:rsidRPr="00CF275C">
        <w:rPr>
          <w:rStyle w:val="Link"/>
          <w:color w:val="000000"/>
          <w:u w:val="none" w:color="000000"/>
        </w:rPr>
        <w:t xml:space="preserve"> weeks</w:t>
      </w:r>
      <w:r w:rsidRPr="00CF275C">
        <w:rPr>
          <w:rStyle w:val="Link"/>
          <w:color w:val="000000"/>
          <w:u w:val="none" w:color="000000"/>
        </w:rPr>
        <w:t xml:space="preserve"> leading up to</w:t>
      </w:r>
      <w:r w:rsidR="00E20192" w:rsidRPr="00CF275C">
        <w:rPr>
          <w:rStyle w:val="Link"/>
          <w:color w:val="000000"/>
          <w:u w:val="none" w:color="000000"/>
        </w:rPr>
        <w:t xml:space="preserve"> </w:t>
      </w:r>
      <w:r w:rsidRPr="00CF275C">
        <w:rPr>
          <w:rStyle w:val="Link"/>
          <w:color w:val="000000"/>
          <w:u w:val="none" w:color="000000"/>
        </w:rPr>
        <w:t xml:space="preserve">a </w:t>
      </w:r>
      <w:r w:rsidR="0009766D" w:rsidRPr="00CF275C">
        <w:rPr>
          <w:rStyle w:val="Link"/>
          <w:color w:val="000000"/>
          <w:u w:val="none" w:color="000000"/>
        </w:rPr>
        <w:t xml:space="preserve">planned </w:t>
      </w:r>
      <w:r w:rsidR="0009766D" w:rsidRPr="00CF275C">
        <w:rPr>
          <w:rStyle w:val="Link"/>
          <w:b/>
          <w:bCs/>
          <w:color w:val="002060"/>
          <w:u w:val="none" w:color="000000"/>
        </w:rPr>
        <w:t>living</w:t>
      </w:r>
      <w:r w:rsidR="00E20192" w:rsidRPr="00CF275C">
        <w:rPr>
          <w:rStyle w:val="Link"/>
          <w:b/>
          <w:bCs/>
          <w:color w:val="002060"/>
          <w:u w:val="none" w:color="000000"/>
        </w:rPr>
        <w:t xml:space="preserve"> donor transplant</w:t>
      </w:r>
      <w:r w:rsidR="00E20192" w:rsidRPr="00CF275C">
        <w:rPr>
          <w:rStyle w:val="Link"/>
          <w:color w:val="002060"/>
          <w:u w:val="none" w:color="000000"/>
        </w:rPr>
        <w:t xml:space="preserve"> </w:t>
      </w:r>
      <w:r w:rsidR="00E20192" w:rsidRPr="00CF275C">
        <w:rPr>
          <w:rStyle w:val="Link"/>
          <w:color w:val="000000"/>
          <w:u w:val="none" w:color="000000"/>
        </w:rPr>
        <w:t xml:space="preserve">to </w:t>
      </w:r>
      <w:r w:rsidRPr="00CF275C">
        <w:rPr>
          <w:rStyle w:val="Link"/>
          <w:color w:val="000000"/>
          <w:u w:val="none" w:color="000000"/>
        </w:rPr>
        <w:t>minimise the chance of infection</w:t>
      </w:r>
      <w:r w:rsidR="00747107" w:rsidRPr="00CF275C">
        <w:rPr>
          <w:rStyle w:val="Link"/>
          <w:color w:val="000000"/>
          <w:u w:val="none" w:color="000000"/>
        </w:rPr>
        <w:t xml:space="preserve">. </w:t>
      </w:r>
      <w:r w:rsidRPr="00CF275C">
        <w:rPr>
          <w:rStyle w:val="Link"/>
          <w:color w:val="000000"/>
          <w:u w:val="none" w:color="000000"/>
        </w:rPr>
        <w:t>Your kidney unit will advise you of exact details.</w:t>
      </w:r>
    </w:p>
    <w:p w14:paraId="2CBBA772" w14:textId="77777777" w:rsidR="00E20192" w:rsidRPr="00CF275C" w:rsidRDefault="00E20192" w:rsidP="00114E18">
      <w:pPr>
        <w:pStyle w:val="Body"/>
        <w:ind w:left="720"/>
        <w:rPr>
          <w:rStyle w:val="Link"/>
          <w:color w:val="000000"/>
          <w:u w:val="none" w:color="000000"/>
        </w:rPr>
      </w:pPr>
    </w:p>
    <w:p w14:paraId="361391CA" w14:textId="28396B9C" w:rsidR="00E20192" w:rsidRPr="00CF275C" w:rsidRDefault="00E20192" w:rsidP="00114E18">
      <w:pPr>
        <w:pStyle w:val="Body"/>
        <w:numPr>
          <w:ilvl w:val="0"/>
          <w:numId w:val="25"/>
        </w:numPr>
        <w:rPr>
          <w:rStyle w:val="Link"/>
          <w:color w:val="000000"/>
          <w:u w:val="none" w:color="000000"/>
        </w:rPr>
      </w:pPr>
      <w:r w:rsidRPr="00CF275C">
        <w:rPr>
          <w:rStyle w:val="Link"/>
          <w:color w:val="000000"/>
          <w:u w:val="none" w:color="000000"/>
        </w:rPr>
        <w:t>Unless they have other risk factors,</w:t>
      </w:r>
      <w:r w:rsidRPr="00CF275C">
        <w:rPr>
          <w:rStyle w:val="Link"/>
          <w:color w:val="000000"/>
          <w:u w:val="none" w:color="000000"/>
          <w:lang w:val="en-US"/>
        </w:rPr>
        <w:t xml:space="preserve"> </w:t>
      </w:r>
      <w:r w:rsidR="006B71F0" w:rsidRPr="00CF275C">
        <w:rPr>
          <w:rStyle w:val="Link"/>
          <w:color w:val="000000"/>
          <w:u w:val="none" w:color="000000"/>
          <w:lang w:val="en-US"/>
        </w:rPr>
        <w:t xml:space="preserve">CYP </w:t>
      </w:r>
      <w:r w:rsidRPr="00CF275C">
        <w:rPr>
          <w:rStyle w:val="Link"/>
          <w:color w:val="000000"/>
          <w:u w:val="none" w:color="000000"/>
          <w:lang w:val="en-US"/>
        </w:rPr>
        <w:t>o</w:t>
      </w:r>
      <w:r w:rsidRPr="00CF275C">
        <w:rPr>
          <w:rStyle w:val="Link"/>
          <w:color w:val="000000"/>
          <w:u w:val="none" w:color="000000"/>
        </w:rPr>
        <w:t xml:space="preserve">n the </w:t>
      </w:r>
      <w:r w:rsidRPr="00CF275C">
        <w:rPr>
          <w:rStyle w:val="Link"/>
          <w:b/>
          <w:bCs/>
          <w:color w:val="002060"/>
          <w:u w:val="none" w:color="000000"/>
        </w:rPr>
        <w:t>waiting list for a deceased kidney</w:t>
      </w:r>
      <w:r w:rsidRPr="00CF275C">
        <w:rPr>
          <w:rStyle w:val="Link"/>
          <w:color w:val="002060"/>
          <w:u w:val="none" w:color="000000"/>
        </w:rPr>
        <w:t xml:space="preserve"> </w:t>
      </w:r>
      <w:r w:rsidRPr="00CF275C">
        <w:rPr>
          <w:rStyle w:val="Link"/>
          <w:color w:val="000000"/>
          <w:u w:val="none" w:color="000000"/>
        </w:rPr>
        <w:t xml:space="preserve">transplant are not at </w:t>
      </w:r>
      <w:r w:rsidR="00253207" w:rsidRPr="00CF275C">
        <w:rPr>
          <w:rStyle w:val="Link"/>
          <w:color w:val="000000"/>
          <w:u w:val="none" w:color="000000"/>
        </w:rPr>
        <w:t>high</w:t>
      </w:r>
      <w:r w:rsidR="007450DF" w:rsidRPr="00CF275C">
        <w:rPr>
          <w:rStyle w:val="Link"/>
          <w:color w:val="000000"/>
          <w:u w:val="none" w:color="000000"/>
        </w:rPr>
        <w:t>er</w:t>
      </w:r>
      <w:r w:rsidRPr="00CF275C">
        <w:rPr>
          <w:rStyle w:val="Link"/>
          <w:color w:val="000000"/>
          <w:u w:val="none" w:color="000000"/>
        </w:rPr>
        <w:t xml:space="preserve"> risk of catching COVID-19 or </w:t>
      </w:r>
      <w:r w:rsidR="009470F3" w:rsidRPr="00CF275C">
        <w:rPr>
          <w:rStyle w:val="Link"/>
          <w:color w:val="000000"/>
          <w:u w:val="none" w:color="000000"/>
        </w:rPr>
        <w:t xml:space="preserve">having a serious illness </w:t>
      </w:r>
      <w:r w:rsidRPr="00CF275C">
        <w:rPr>
          <w:rStyle w:val="Link"/>
          <w:color w:val="000000"/>
          <w:u w:val="none" w:color="000000"/>
        </w:rPr>
        <w:t xml:space="preserve">with the infection. </w:t>
      </w:r>
      <w:r w:rsidR="001728C6" w:rsidRPr="00CF275C">
        <w:rPr>
          <w:rStyle w:val="Link"/>
          <w:color w:val="000000"/>
          <w:u w:val="none" w:color="000000"/>
        </w:rPr>
        <w:t>However,</w:t>
      </w:r>
      <w:r w:rsidRPr="00CF275C">
        <w:rPr>
          <w:rStyle w:val="Link"/>
          <w:color w:val="000000"/>
          <w:u w:val="none" w:color="000000"/>
        </w:rPr>
        <w:t xml:space="preserve"> your kidney unit will decide with </w:t>
      </w:r>
      <w:proofErr w:type="gramStart"/>
      <w:r w:rsidRPr="00CF275C">
        <w:rPr>
          <w:rStyle w:val="Link"/>
          <w:color w:val="000000"/>
          <w:u w:val="none" w:color="000000"/>
        </w:rPr>
        <w:t>you</w:t>
      </w:r>
      <w:r w:rsidR="007450DF" w:rsidRPr="00CF275C">
        <w:rPr>
          <w:rStyle w:val="Link"/>
          <w:color w:val="000000"/>
          <w:u w:val="none" w:color="000000"/>
        </w:rPr>
        <w:t>,</w:t>
      </w:r>
      <w:r w:rsidRPr="00CF275C">
        <w:rPr>
          <w:rStyle w:val="Link"/>
          <w:color w:val="000000"/>
          <w:u w:val="none" w:color="000000"/>
        </w:rPr>
        <w:t xml:space="preserve"> if</w:t>
      </w:r>
      <w:proofErr w:type="gramEnd"/>
      <w:r w:rsidRPr="00CF275C">
        <w:rPr>
          <w:rStyle w:val="Link"/>
          <w:color w:val="000000"/>
          <w:u w:val="none" w:color="000000"/>
        </w:rPr>
        <w:t xml:space="preserve"> additional </w:t>
      </w:r>
      <w:r w:rsidR="00253207" w:rsidRPr="00CF275C">
        <w:rPr>
          <w:rStyle w:val="Link"/>
          <w:color w:val="000000"/>
          <w:u w:val="none" w:color="000000"/>
        </w:rPr>
        <w:t>measures</w:t>
      </w:r>
      <w:r w:rsidRPr="00CF275C">
        <w:rPr>
          <w:rStyle w:val="Link"/>
          <w:color w:val="000000"/>
          <w:u w:val="none" w:color="000000"/>
        </w:rPr>
        <w:t xml:space="preserve"> </w:t>
      </w:r>
      <w:r w:rsidR="00480B04" w:rsidRPr="00CF275C">
        <w:rPr>
          <w:rStyle w:val="Link"/>
          <w:color w:val="000000"/>
          <w:u w:val="none" w:color="000000"/>
        </w:rPr>
        <w:t>are</w:t>
      </w:r>
      <w:r w:rsidRPr="00CF275C">
        <w:rPr>
          <w:rStyle w:val="Link"/>
          <w:color w:val="000000"/>
          <w:u w:val="none" w:color="000000"/>
        </w:rPr>
        <w:t xml:space="preserve"> required before activation on the </w:t>
      </w:r>
      <w:r w:rsidR="00CF4000" w:rsidRPr="00CF275C">
        <w:rPr>
          <w:rStyle w:val="Link"/>
          <w:color w:val="000000"/>
          <w:u w:val="none" w:color="000000"/>
        </w:rPr>
        <w:t>waiting</w:t>
      </w:r>
      <w:r w:rsidRPr="00CF275C">
        <w:rPr>
          <w:rStyle w:val="Link"/>
          <w:color w:val="000000"/>
          <w:u w:val="none" w:color="000000"/>
        </w:rPr>
        <w:t xml:space="preserve"> list.</w:t>
      </w:r>
    </w:p>
    <w:p w14:paraId="27CCAFE7" w14:textId="77777777" w:rsidR="00E20192" w:rsidRPr="00CF275C" w:rsidRDefault="00E20192" w:rsidP="00E20192">
      <w:pPr>
        <w:pStyle w:val="Body"/>
        <w:rPr>
          <w:rStyle w:val="Link"/>
          <w:color w:val="000000"/>
          <w:u w:val="none" w:color="000000"/>
        </w:rPr>
      </w:pPr>
    </w:p>
    <w:p w14:paraId="7284E943" w14:textId="7E075E4D" w:rsidR="000B708D" w:rsidRPr="00114E18" w:rsidRDefault="000B708D" w:rsidP="000B708D">
      <w:pPr>
        <w:pStyle w:val="Body"/>
        <w:jc w:val="both"/>
        <w:rPr>
          <w:rStyle w:val="Link"/>
          <w:rFonts w:ascii="Visby Round CF" w:hAnsi="Visby Round CF"/>
          <w:b/>
          <w:color w:val="1F3864" w:themeColor="accent1" w:themeShade="80"/>
          <w:sz w:val="32"/>
          <w:szCs w:val="32"/>
          <w:u w:val="none" w:color="0070C0"/>
          <w:vertAlign w:val="superscript"/>
        </w:rPr>
      </w:pPr>
      <w:r w:rsidRPr="00114E18">
        <w:rPr>
          <w:rStyle w:val="Link"/>
          <w:rFonts w:ascii="Visby Round CF" w:hAnsi="Visby Round CF"/>
          <w:b/>
          <w:color w:val="1F3864" w:themeColor="accent1" w:themeShade="80"/>
          <w:sz w:val="32"/>
          <w:szCs w:val="32"/>
          <w:u w:val="none" w:color="0070C0"/>
        </w:rPr>
        <w:t>Vaccination</w:t>
      </w:r>
      <w:r w:rsidRPr="00114E18">
        <w:rPr>
          <w:rStyle w:val="Link"/>
          <w:rFonts w:ascii="Visby Round CF" w:hAnsi="Visby Round CF"/>
          <w:b/>
          <w:color w:val="1F3864" w:themeColor="accent1" w:themeShade="80"/>
          <w:sz w:val="32"/>
          <w:szCs w:val="32"/>
          <w:u w:val="none" w:color="0070C0"/>
          <w:vertAlign w:val="superscript"/>
        </w:rPr>
        <w:t>11,12</w:t>
      </w:r>
      <w:r w:rsidR="00854E5C" w:rsidRPr="00114E18">
        <w:rPr>
          <w:rStyle w:val="Link"/>
          <w:rFonts w:ascii="Visby Round CF" w:hAnsi="Visby Round CF"/>
          <w:b/>
          <w:color w:val="1F3864" w:themeColor="accent1" w:themeShade="80"/>
          <w:sz w:val="32"/>
          <w:szCs w:val="32"/>
          <w:u w:val="none" w:color="0070C0"/>
          <w:vertAlign w:val="superscript"/>
        </w:rPr>
        <w:t>,13</w:t>
      </w:r>
      <w:r w:rsidR="00DD0FFD" w:rsidRPr="00114E18">
        <w:rPr>
          <w:rStyle w:val="Link"/>
          <w:rFonts w:ascii="Visby Round CF" w:hAnsi="Visby Round CF"/>
          <w:b/>
          <w:color w:val="1F3864" w:themeColor="accent1" w:themeShade="80"/>
          <w:sz w:val="32"/>
          <w:szCs w:val="32"/>
          <w:u w:val="none" w:color="0070C0"/>
          <w:vertAlign w:val="superscript"/>
        </w:rPr>
        <w:t xml:space="preserve">,19,20 </w:t>
      </w:r>
    </w:p>
    <w:p w14:paraId="6FF59FF4" w14:textId="77777777" w:rsidR="000B708D" w:rsidRPr="00CF275C" w:rsidRDefault="000B708D" w:rsidP="000B708D">
      <w:pPr>
        <w:pStyle w:val="Body"/>
        <w:jc w:val="both"/>
        <w:rPr>
          <w:b/>
          <w:color w:val="1F3864" w:themeColor="accent1" w:themeShade="80"/>
          <w:sz w:val="32"/>
        </w:rPr>
      </w:pPr>
    </w:p>
    <w:p w14:paraId="3D065425" w14:textId="5C63E94D" w:rsidR="000B708D" w:rsidRDefault="00BA1679" w:rsidP="00114E18">
      <w:pPr>
        <w:pStyle w:val="ListParagraph"/>
        <w:numPr>
          <w:ilvl w:val="0"/>
          <w:numId w:val="31"/>
        </w:numPr>
      </w:pPr>
      <w:r w:rsidRPr="00CF275C">
        <w:t>T</w:t>
      </w:r>
      <w:r w:rsidR="000B708D" w:rsidRPr="00CF275C">
        <w:t>he Pfizer vaccination has been tested and shown to be safe and effective in children 12 years and older.</w:t>
      </w:r>
    </w:p>
    <w:p w14:paraId="3D0E97F7" w14:textId="5CD65693" w:rsidR="00B252D9" w:rsidRPr="00CF275C" w:rsidRDefault="0053296F" w:rsidP="00114E18">
      <w:pPr>
        <w:pStyle w:val="ListParagraph"/>
        <w:numPr>
          <w:ilvl w:val="0"/>
          <w:numId w:val="31"/>
        </w:numPr>
      </w:pPr>
      <w:r>
        <w:t>A</w:t>
      </w:r>
      <w:r w:rsidR="00B252D9" w:rsidRPr="00CF275C">
        <w:t xml:space="preserve"> </w:t>
      </w:r>
      <w:r w:rsidR="00B252D9">
        <w:t>low</w:t>
      </w:r>
      <w:r>
        <w:t xml:space="preserve">er </w:t>
      </w:r>
      <w:r w:rsidR="00B252D9">
        <w:t xml:space="preserve">dose of </w:t>
      </w:r>
      <w:r>
        <w:t xml:space="preserve">the </w:t>
      </w:r>
      <w:r w:rsidR="00B252D9" w:rsidRPr="00CF275C">
        <w:t xml:space="preserve">Pfizer vaccination has been tested and shown to be safe and effective in children </w:t>
      </w:r>
      <w:r w:rsidR="00B252D9">
        <w:t xml:space="preserve">5 to 11 </w:t>
      </w:r>
      <w:r w:rsidR="00B252D9" w:rsidRPr="00CF275C">
        <w:t xml:space="preserve">years </w:t>
      </w:r>
      <w:r w:rsidR="00B252D9">
        <w:t>of age</w:t>
      </w:r>
      <w:r w:rsidR="00B252D9" w:rsidRPr="00CF275C">
        <w:t>.</w:t>
      </w:r>
    </w:p>
    <w:p w14:paraId="000A6A2D" w14:textId="77777777" w:rsidR="00114E18" w:rsidRDefault="006931C1" w:rsidP="00114E18">
      <w:pPr>
        <w:pStyle w:val="ListParagraph"/>
        <w:numPr>
          <w:ilvl w:val="0"/>
          <w:numId w:val="31"/>
        </w:numPr>
      </w:pPr>
      <w:r w:rsidRPr="00CF275C">
        <w:t>We woul</w:t>
      </w:r>
      <w:r w:rsidR="00BA1679" w:rsidRPr="00CF275C">
        <w:t>d recommend that if you or your</w:t>
      </w:r>
      <w:r w:rsidR="00764FDE" w:rsidRPr="00CF275C">
        <w:t xml:space="preserve"> </w:t>
      </w:r>
      <w:r w:rsidR="00BA1679" w:rsidRPr="00CF275C">
        <w:t xml:space="preserve">child are </w:t>
      </w:r>
      <w:r w:rsidRPr="00CF275C">
        <w:t>offered the vaccination that you are vaccinated.</w:t>
      </w:r>
    </w:p>
    <w:p w14:paraId="15A5E635" w14:textId="77777777" w:rsidR="00114E18" w:rsidRDefault="000B708D" w:rsidP="00114E18">
      <w:pPr>
        <w:pStyle w:val="ListParagraph"/>
        <w:numPr>
          <w:ilvl w:val="0"/>
          <w:numId w:val="31"/>
        </w:numPr>
      </w:pPr>
      <w:r w:rsidRPr="00CF275C">
        <w:t>We would recommend</w:t>
      </w:r>
      <w:r w:rsidR="005E7A84" w:rsidRPr="00CF275C">
        <w:t xml:space="preserve"> primary</w:t>
      </w:r>
      <w:r w:rsidRPr="00CF275C">
        <w:t xml:space="preserve"> </w:t>
      </w:r>
      <w:r w:rsidR="00DF1E67" w:rsidRPr="00CF275C">
        <w:t xml:space="preserve">vaccination as per guidance from the JCVI </w:t>
      </w:r>
      <w:r w:rsidR="00A66E2F" w:rsidRPr="00CF275C">
        <w:t>and Chief Medical Officers</w:t>
      </w:r>
      <w:r w:rsidR="006931C1" w:rsidRPr="00CF275C">
        <w:t xml:space="preserve">. A primary vaccination course is that recommended to develop antibodies to protect against infection. The recommended </w:t>
      </w:r>
      <w:r w:rsidR="009470F3" w:rsidRPr="00CF275C">
        <w:t>doses for different g</w:t>
      </w:r>
      <w:r w:rsidR="00BA1679" w:rsidRPr="00CF275C">
        <w:t>r</w:t>
      </w:r>
      <w:r w:rsidR="009470F3" w:rsidRPr="00CF275C">
        <w:t>oups are</w:t>
      </w:r>
      <w:r w:rsidR="006931C1" w:rsidRPr="00CF275C">
        <w:t xml:space="preserve"> shown in the table below.</w:t>
      </w:r>
      <w:r w:rsidR="0053296F" w:rsidRPr="0053296F">
        <w:t xml:space="preserve"> </w:t>
      </w:r>
    </w:p>
    <w:p w14:paraId="3BFE882B" w14:textId="77777777" w:rsidR="00114E18" w:rsidRPr="00114E18" w:rsidRDefault="0053296F" w:rsidP="00114E18">
      <w:pPr>
        <w:pStyle w:val="ListParagraph"/>
        <w:numPr>
          <w:ilvl w:val="0"/>
          <w:numId w:val="31"/>
        </w:numPr>
        <w:rPr>
          <w:rStyle w:val="Link"/>
          <w:color w:val="000000"/>
          <w:u w:val="none" w:color="000000"/>
        </w:rPr>
      </w:pPr>
      <w:r w:rsidRPr="00CF275C">
        <w:t xml:space="preserve">There is evidence that, in immunosuppressed individuals, the response to vaccination, particularly one dose, is reduced and therefore </w:t>
      </w:r>
      <w:proofErr w:type="spellStart"/>
      <w:r w:rsidRPr="00CF275C">
        <w:t>prioritising</w:t>
      </w:r>
      <w:proofErr w:type="spellEnd"/>
      <w:r w:rsidRPr="00CF275C">
        <w:t xml:space="preserve"> this group for additional doses of the vaccine allows them to have improved protection.</w:t>
      </w:r>
      <w:r w:rsidRPr="00114E18">
        <w:rPr>
          <w:rStyle w:val="Link"/>
          <w:b/>
          <w:bCs/>
          <w:color w:val="002060"/>
          <w:sz w:val="32"/>
          <w:szCs w:val="32"/>
          <w:u w:val="none" w:color="000000"/>
        </w:rPr>
        <w:t xml:space="preserve"> </w:t>
      </w:r>
    </w:p>
    <w:p w14:paraId="4B85FAD7" w14:textId="77777777" w:rsidR="0077235D" w:rsidRDefault="006931C1" w:rsidP="0077235D">
      <w:pPr>
        <w:pStyle w:val="ListParagraph"/>
        <w:numPr>
          <w:ilvl w:val="0"/>
          <w:numId w:val="31"/>
        </w:numPr>
      </w:pPr>
      <w:r w:rsidRPr="00CF275C">
        <w:t xml:space="preserve">The JCVI recommends a booster vaccine 6 months after the primary course for those that may not maintain a good vaccine response because of their health condition or their treatment. Those </w:t>
      </w:r>
      <w:r w:rsidR="009470F3" w:rsidRPr="00CF275C">
        <w:t>who are recommended to have</w:t>
      </w:r>
      <w:r w:rsidRPr="00CF275C">
        <w:t xml:space="preserve"> a booster vaccine are shown in the table below. </w:t>
      </w:r>
    </w:p>
    <w:p w14:paraId="15A13FFC" w14:textId="28D9EDD6" w:rsidR="0053296F" w:rsidRPr="0077235D" w:rsidRDefault="0053296F" w:rsidP="0077235D">
      <w:pPr>
        <w:pStyle w:val="ListParagraph"/>
        <w:numPr>
          <w:ilvl w:val="0"/>
          <w:numId w:val="31"/>
        </w:numPr>
        <w:rPr>
          <w:rStyle w:val="Hyperlink"/>
          <w:color w:val="000000"/>
          <w:u w:val="none" w:color="000000"/>
        </w:rPr>
      </w:pPr>
      <w:r w:rsidRPr="00CF275C">
        <w:t xml:space="preserve">The Green Book Chapter 14a </w:t>
      </w:r>
      <w:hyperlink r:id="rId8" w:history="1">
        <w:r w:rsidRPr="0077235D">
          <w:rPr>
            <w:rStyle w:val="Hyperlink"/>
            <w:u w:color="000000"/>
          </w:rPr>
          <w:t>https://www.gov.uk/government/publications/covid-19-the-green-book-chapter-14a</w:t>
        </w:r>
      </w:hyperlink>
      <w:r w:rsidRPr="0077235D">
        <w:rPr>
          <w:rStyle w:val="Hyperlink"/>
          <w:u w:color="000000"/>
        </w:rPr>
        <w:t xml:space="preserve"> </w:t>
      </w:r>
      <w:r w:rsidRPr="0077235D">
        <w:rPr>
          <w:rStyle w:val="Hyperlink"/>
          <w:b/>
          <w:u w:val="none" w:color="000000"/>
        </w:rPr>
        <w:t xml:space="preserve"> </w:t>
      </w:r>
      <w:r w:rsidRPr="0077235D">
        <w:rPr>
          <w:rStyle w:val="Hyperlink"/>
          <w:color w:val="auto"/>
          <w:u w:val="none" w:color="000000"/>
        </w:rPr>
        <w:t>has more information on what treatments suppress (reduce) the immune system (immunosuppression).</w:t>
      </w:r>
    </w:p>
    <w:p w14:paraId="1D84C6B4" w14:textId="6C4FECC2" w:rsidR="004F7448" w:rsidRPr="00CF275C" w:rsidRDefault="004F7448" w:rsidP="004F7448">
      <w:pPr>
        <w:rPr>
          <w:rStyle w:val="Hyperlink"/>
          <w:rFonts w:ascii="Calibri" w:hAnsi="Calibri" w:cs="Calibri"/>
          <w:color w:val="000000"/>
          <w:u w:val="none" w:color="000000"/>
        </w:rPr>
      </w:pPr>
      <w:r w:rsidRPr="00CF275C">
        <w:rPr>
          <w:rStyle w:val="Hyperlink"/>
          <w:rFonts w:ascii="Calibri" w:hAnsi="Calibri" w:cs="Calibri"/>
          <w:color w:val="000000"/>
          <w:u w:val="none" w:color="000000"/>
        </w:rPr>
        <w:br w:type="page"/>
      </w:r>
    </w:p>
    <w:tbl>
      <w:tblPr>
        <w:tblpPr w:leftFromText="180" w:rightFromText="180" w:vertAnchor="page" w:horzAnchor="margin" w:tblpX="108" w:tblpY="2113"/>
        <w:tblW w:w="0" w:type="auto"/>
        <w:tblCellMar>
          <w:left w:w="0" w:type="dxa"/>
          <w:right w:w="0" w:type="dxa"/>
        </w:tblCellMar>
        <w:tblLook w:val="04A0" w:firstRow="1" w:lastRow="0" w:firstColumn="1" w:lastColumn="0" w:noHBand="0" w:noVBand="1"/>
      </w:tblPr>
      <w:tblGrid>
        <w:gridCol w:w="1276"/>
        <w:gridCol w:w="4773"/>
        <w:gridCol w:w="3079"/>
      </w:tblGrid>
      <w:tr w:rsidR="00114E18" w14:paraId="529AD8B7" w14:textId="77777777" w:rsidTr="00114E18">
        <w:tc>
          <w:tcPr>
            <w:tcW w:w="604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17952" w14:textId="343747F1" w:rsidR="00F72550" w:rsidRPr="00114E18" w:rsidRDefault="00F72550" w:rsidP="00114E18">
            <w:pPr>
              <w:pStyle w:val="xmsonormal"/>
              <w:rPr>
                <w:rFonts w:ascii="Visby Round CF" w:hAnsi="Visby Round CF" w:cs="Calibri"/>
                <w:sz w:val="36"/>
                <w:szCs w:val="36"/>
              </w:rPr>
            </w:pPr>
            <w:r w:rsidRPr="00114E18">
              <w:rPr>
                <w:rStyle w:val="xlink"/>
                <w:rFonts w:ascii="Visby Round CF" w:hAnsi="Visby Round CF" w:cs="Calibri"/>
                <w:b/>
                <w:bCs/>
                <w:color w:val="002060"/>
                <w:sz w:val="36"/>
                <w:szCs w:val="36"/>
                <w:bdr w:val="none" w:sz="0" w:space="0" w:color="auto" w:frame="1"/>
                <w:lang w:val="en-US"/>
              </w:rPr>
              <w:lastRenderedPageBreak/>
              <w:t>Primary Vaccination</w:t>
            </w:r>
          </w:p>
        </w:tc>
        <w:tc>
          <w:tcPr>
            <w:tcW w:w="3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07FDA7" w14:textId="77777777" w:rsidR="00F72550" w:rsidRPr="00114E18" w:rsidRDefault="00F72550" w:rsidP="00114E18">
            <w:pPr>
              <w:pStyle w:val="xmsonormal"/>
              <w:rPr>
                <w:rFonts w:ascii="Visby Round CF" w:hAnsi="Visby Round CF" w:cs="Calibri"/>
                <w:sz w:val="36"/>
                <w:szCs w:val="36"/>
              </w:rPr>
            </w:pPr>
            <w:r w:rsidRPr="00114E18">
              <w:rPr>
                <w:rStyle w:val="xlink"/>
                <w:rFonts w:ascii="Visby Round CF" w:hAnsi="Visby Round CF" w:cs="Calibri"/>
                <w:b/>
                <w:bCs/>
                <w:color w:val="002060"/>
                <w:sz w:val="36"/>
                <w:szCs w:val="36"/>
                <w:bdr w:val="none" w:sz="0" w:space="0" w:color="auto" w:frame="1"/>
                <w:lang w:val="en-US"/>
              </w:rPr>
              <w:t>Booster</w:t>
            </w:r>
          </w:p>
        </w:tc>
      </w:tr>
      <w:tr w:rsidR="00114E18" w14:paraId="3A90E7BD" w14:textId="77777777" w:rsidTr="00114E18">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D7A6"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Two Doses 12 weeks apart</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14:paraId="4BF5B5C0" w14:textId="29830B50"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All children and young people 12 – 17 years of age (see below for adjustment based on individual circumstances)</w:t>
            </w: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14:paraId="2C4A544D"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Recommended 3 months after completion of primary vaccination in those 16 years of age or older.</w:t>
            </w:r>
          </w:p>
        </w:tc>
      </w:tr>
      <w:tr w:rsidR="00114E18" w14:paraId="28D98854" w14:textId="77777777" w:rsidTr="00114E18">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7085D"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 xml:space="preserve">Two doses 8 weeks apart </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14:paraId="62A8B54B" w14:textId="77777777" w:rsidR="00F72550" w:rsidRPr="00114E18" w:rsidRDefault="00F72550" w:rsidP="00114E18">
            <w:pPr>
              <w:pStyle w:val="xmsolistparagraph"/>
              <w:ind w:left="317" w:hanging="360"/>
              <w:rPr>
                <w:rFonts w:ascii="Calibri" w:hAnsi="Calibri" w:cs="Calibri"/>
                <w:sz w:val="22"/>
                <w:szCs w:val="22"/>
              </w:rPr>
            </w:pPr>
            <w:r w:rsidRPr="00114E18">
              <w:rPr>
                <w:rStyle w:val="xlink"/>
                <w:rFonts w:ascii="Calibri" w:hAnsi="Calibri" w:cs="Calibri"/>
                <w:color w:val="002060"/>
                <w:bdr w:val="none" w:sz="0" w:space="0" w:color="auto" w:frame="1"/>
              </w:rPr>
              <w:t>1.</w:t>
            </w:r>
            <w:r w:rsidRPr="00114E18">
              <w:rPr>
                <w:rStyle w:val="xlink"/>
                <w:rFonts w:ascii="Calibri" w:hAnsi="Calibri" w:cs="Calibri"/>
                <w:color w:val="002060"/>
                <w:sz w:val="14"/>
                <w:szCs w:val="14"/>
                <w:bdr w:val="none" w:sz="0" w:space="0" w:color="auto" w:frame="1"/>
              </w:rPr>
              <w:t xml:space="preserve">      </w:t>
            </w:r>
            <w:r w:rsidRPr="00114E18">
              <w:rPr>
                <w:rStyle w:val="xlink"/>
                <w:rFonts w:ascii="Calibri" w:hAnsi="Calibri" w:cs="Calibri"/>
                <w:color w:val="002060"/>
                <w:sz w:val="20"/>
                <w:szCs w:val="20"/>
                <w:bdr w:val="none" w:sz="0" w:space="0" w:color="auto" w:frame="1"/>
              </w:rPr>
              <w:t xml:space="preserve">If 12 years of age or older and lives with someone who is immunosuppressed. </w:t>
            </w:r>
          </w:p>
          <w:p w14:paraId="7D3FF275" w14:textId="77777777" w:rsidR="00F72550" w:rsidRPr="00114E18" w:rsidRDefault="00F72550" w:rsidP="00114E18">
            <w:pPr>
              <w:pStyle w:val="xmsolistparagraph"/>
              <w:ind w:left="317" w:hanging="360"/>
              <w:rPr>
                <w:rFonts w:ascii="Calibri" w:hAnsi="Calibri" w:cs="Calibri"/>
                <w:sz w:val="22"/>
                <w:szCs w:val="22"/>
              </w:rPr>
            </w:pPr>
            <w:r w:rsidRPr="00114E18">
              <w:rPr>
                <w:rStyle w:val="xlink"/>
                <w:rFonts w:ascii="Calibri" w:hAnsi="Calibri" w:cs="Calibri"/>
                <w:color w:val="002060"/>
                <w:sz w:val="20"/>
                <w:szCs w:val="20"/>
                <w:bdr w:val="none" w:sz="0" w:space="0" w:color="auto" w:frame="1"/>
              </w:rPr>
              <w:t>2.</w:t>
            </w:r>
            <w:r w:rsidRPr="00114E18">
              <w:rPr>
                <w:rStyle w:val="xlink"/>
                <w:rFonts w:ascii="Calibri" w:hAnsi="Calibri" w:cs="Calibri"/>
                <w:color w:val="002060"/>
                <w:sz w:val="14"/>
                <w:szCs w:val="14"/>
                <w:bdr w:val="none" w:sz="0" w:space="0" w:color="auto" w:frame="1"/>
              </w:rPr>
              <w:t xml:space="preserve">       </w:t>
            </w:r>
            <w:r w:rsidRPr="00114E18">
              <w:rPr>
                <w:rStyle w:val="xlink"/>
                <w:rFonts w:ascii="Calibri" w:hAnsi="Calibri" w:cs="Calibri"/>
                <w:color w:val="002060"/>
                <w:sz w:val="20"/>
                <w:szCs w:val="20"/>
                <w:bdr w:val="none" w:sz="0" w:space="0" w:color="auto" w:frame="1"/>
              </w:rPr>
              <w:t>If 12 years of age or older with CKD stage 3, or greater including those on dialysis.</w:t>
            </w:r>
          </w:p>
          <w:p w14:paraId="19456825" w14:textId="77777777" w:rsidR="00F72550" w:rsidRPr="00114E18" w:rsidRDefault="00F72550" w:rsidP="00114E18">
            <w:pPr>
              <w:pStyle w:val="xmsolistparagraph"/>
              <w:ind w:left="317" w:hanging="360"/>
              <w:rPr>
                <w:rFonts w:ascii="Calibri" w:hAnsi="Calibri" w:cs="Calibri"/>
                <w:sz w:val="22"/>
                <w:szCs w:val="22"/>
              </w:rPr>
            </w:pPr>
            <w:r w:rsidRPr="00114E18">
              <w:rPr>
                <w:rStyle w:val="xlink"/>
                <w:rFonts w:ascii="Calibri" w:hAnsi="Calibri" w:cs="Calibri"/>
                <w:color w:val="002060"/>
                <w:sz w:val="20"/>
                <w:szCs w:val="20"/>
                <w:bdr w:val="none" w:sz="0" w:space="0" w:color="auto" w:frame="1"/>
              </w:rPr>
              <w:t>3.</w:t>
            </w:r>
            <w:r w:rsidRPr="00114E18">
              <w:rPr>
                <w:rStyle w:val="xlink"/>
                <w:rFonts w:ascii="Calibri" w:hAnsi="Calibri" w:cs="Calibri"/>
                <w:color w:val="002060"/>
                <w:sz w:val="14"/>
                <w:szCs w:val="14"/>
                <w:bdr w:val="none" w:sz="0" w:space="0" w:color="auto" w:frame="1"/>
              </w:rPr>
              <w:t xml:space="preserve">       </w:t>
            </w:r>
            <w:r w:rsidRPr="00114E18">
              <w:rPr>
                <w:rStyle w:val="xlink"/>
                <w:rFonts w:ascii="Calibri" w:hAnsi="Calibri" w:cs="Calibri"/>
                <w:color w:val="002060"/>
                <w:sz w:val="20"/>
                <w:szCs w:val="20"/>
                <w:bdr w:val="none" w:sz="0" w:space="0" w:color="auto" w:frame="1"/>
              </w:rPr>
              <w:t>If 12 years of age or older and about to be given immunosuppressive treatment and don’t meet criteria for 3 doses. Doses can be given 4 weeks apart if needed.</w:t>
            </w:r>
          </w:p>
          <w:p w14:paraId="16B90DD0" w14:textId="77777777" w:rsidR="00F72550" w:rsidRPr="00114E18" w:rsidRDefault="00F72550" w:rsidP="00114E18">
            <w:pPr>
              <w:pStyle w:val="xmsolistparagraph"/>
              <w:ind w:left="317" w:hanging="360"/>
              <w:rPr>
                <w:rFonts w:ascii="Calibri" w:hAnsi="Calibri" w:cs="Calibri"/>
                <w:sz w:val="22"/>
                <w:szCs w:val="22"/>
              </w:rPr>
            </w:pPr>
            <w:r w:rsidRPr="00114E18">
              <w:rPr>
                <w:rStyle w:val="xlink"/>
                <w:rFonts w:ascii="Calibri" w:hAnsi="Calibri" w:cs="Calibri"/>
                <w:color w:val="002060"/>
                <w:sz w:val="20"/>
                <w:szCs w:val="20"/>
                <w:bdr w:val="none" w:sz="0" w:space="0" w:color="auto" w:frame="1"/>
              </w:rPr>
              <w:t>4.</w:t>
            </w:r>
            <w:r w:rsidRPr="00114E18">
              <w:rPr>
                <w:rStyle w:val="xlink"/>
                <w:rFonts w:ascii="Calibri" w:hAnsi="Calibri" w:cs="Calibri"/>
                <w:color w:val="002060"/>
                <w:sz w:val="14"/>
                <w:szCs w:val="14"/>
                <w:bdr w:val="none" w:sz="0" w:space="0" w:color="auto" w:frame="1"/>
              </w:rPr>
              <w:t xml:space="preserve">       </w:t>
            </w:r>
            <w:r w:rsidRPr="00114E18">
              <w:rPr>
                <w:rStyle w:val="xlink"/>
                <w:rFonts w:ascii="Calibri" w:hAnsi="Calibri" w:cs="Calibri"/>
                <w:color w:val="002060"/>
                <w:sz w:val="20"/>
                <w:szCs w:val="20"/>
                <w:bdr w:val="none" w:sz="0" w:space="0" w:color="auto" w:frame="1"/>
              </w:rPr>
              <w:t xml:space="preserve">If 5 to 11 years of age with CKD Stage 3-5D, or who are on immunosuppressive treatments. </w:t>
            </w:r>
            <w:r w:rsidRPr="00114E18">
              <w:rPr>
                <w:rStyle w:val="xlink"/>
                <w:rFonts w:ascii="Calibri" w:hAnsi="Calibri" w:cs="Calibri"/>
                <w:color w:val="244061"/>
                <w:sz w:val="20"/>
                <w:szCs w:val="20"/>
                <w:bdr w:val="none" w:sz="0" w:space="0" w:color="auto" w:frame="1"/>
              </w:rPr>
              <w:t>This would include those who have had a kidney transplant</w:t>
            </w:r>
            <w:r w:rsidRPr="00114E18">
              <w:rPr>
                <w:rFonts w:ascii="Calibri" w:hAnsi="Calibri" w:cs="Calibri"/>
                <w:color w:val="244061"/>
                <w:sz w:val="20"/>
                <w:szCs w:val="20"/>
                <w:bdr w:val="none" w:sz="0" w:space="0" w:color="auto" w:frame="1"/>
              </w:rPr>
              <w:t xml:space="preserve"> and those with conditions like nephrotic syndrome, </w:t>
            </w:r>
            <w:proofErr w:type="gramStart"/>
            <w:r w:rsidRPr="00114E18">
              <w:rPr>
                <w:rFonts w:ascii="Calibri" w:hAnsi="Calibri" w:cs="Calibri"/>
                <w:color w:val="244061"/>
                <w:sz w:val="20"/>
                <w:szCs w:val="20"/>
                <w:bdr w:val="none" w:sz="0" w:space="0" w:color="auto" w:frame="1"/>
              </w:rPr>
              <w:t>glomerulonephritis</w:t>
            </w:r>
            <w:proofErr w:type="gramEnd"/>
            <w:r w:rsidRPr="00114E18">
              <w:rPr>
                <w:rFonts w:ascii="Calibri" w:hAnsi="Calibri" w:cs="Calibri"/>
                <w:color w:val="244061"/>
                <w:sz w:val="20"/>
                <w:szCs w:val="20"/>
                <w:bdr w:val="none" w:sz="0" w:space="0" w:color="auto" w:frame="1"/>
              </w:rPr>
              <w:t xml:space="preserve"> or vasculitis where CYP are taking treatments that reduce the immune system.</w:t>
            </w: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14:paraId="5453AB25"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Recommended 3 months after completion of primary vaccination in those 12 years of age or older.</w:t>
            </w:r>
          </w:p>
        </w:tc>
      </w:tr>
      <w:tr w:rsidR="00114E18" w14:paraId="510FB367" w14:textId="77777777" w:rsidTr="00114E18">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FC8D8"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Three doses</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14:paraId="5BD8E780"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244061"/>
                <w:sz w:val="20"/>
                <w:szCs w:val="20"/>
                <w:bdr w:val="none" w:sz="0" w:space="0" w:color="auto" w:frame="1"/>
              </w:rPr>
              <w:t>If 12 years of age or older and have kidney disease and are immunosuppressed at the time of the first two doses. This would include those who have had a kidney transplant</w:t>
            </w:r>
            <w:r w:rsidRPr="00114E18">
              <w:rPr>
                <w:rFonts w:ascii="Calibri" w:hAnsi="Calibri" w:cs="Calibri"/>
                <w:color w:val="244061"/>
                <w:sz w:val="20"/>
                <w:szCs w:val="20"/>
                <w:bdr w:val="none" w:sz="0" w:space="0" w:color="auto" w:frame="1"/>
              </w:rPr>
              <w:t xml:space="preserve"> and those with conditions like nephrotic syndrome, </w:t>
            </w:r>
            <w:proofErr w:type="gramStart"/>
            <w:r w:rsidRPr="00114E18">
              <w:rPr>
                <w:rFonts w:ascii="Calibri" w:hAnsi="Calibri" w:cs="Calibri"/>
                <w:color w:val="244061"/>
                <w:sz w:val="20"/>
                <w:szCs w:val="20"/>
                <w:bdr w:val="none" w:sz="0" w:space="0" w:color="auto" w:frame="1"/>
              </w:rPr>
              <w:t>glomerulonephritis</w:t>
            </w:r>
            <w:proofErr w:type="gramEnd"/>
            <w:r w:rsidRPr="00114E18">
              <w:rPr>
                <w:rFonts w:ascii="Calibri" w:hAnsi="Calibri" w:cs="Calibri"/>
                <w:color w:val="244061"/>
                <w:sz w:val="20"/>
                <w:szCs w:val="20"/>
                <w:bdr w:val="none" w:sz="0" w:space="0" w:color="auto" w:frame="1"/>
              </w:rPr>
              <w:t xml:space="preserve"> or vasculitis where CYP are taking treatments that reduce the immune system. </w:t>
            </w: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14:paraId="2B35FBF5" w14:textId="77777777" w:rsidR="00F72550" w:rsidRPr="00114E18" w:rsidRDefault="00F72550" w:rsidP="00114E18">
            <w:pPr>
              <w:pStyle w:val="xmsonormal"/>
              <w:rPr>
                <w:rFonts w:ascii="Calibri" w:hAnsi="Calibri" w:cs="Calibri"/>
                <w:sz w:val="22"/>
                <w:szCs w:val="22"/>
              </w:rPr>
            </w:pPr>
            <w:r w:rsidRPr="00114E18">
              <w:rPr>
                <w:rStyle w:val="xlink"/>
                <w:rFonts w:ascii="Calibri" w:hAnsi="Calibri" w:cs="Calibri"/>
                <w:color w:val="002060"/>
                <w:sz w:val="20"/>
                <w:szCs w:val="20"/>
                <w:bdr w:val="none" w:sz="0" w:space="0" w:color="auto" w:frame="1"/>
                <w:lang w:val="en-US"/>
              </w:rPr>
              <w:t xml:space="preserve">Recommended 3 months after completion of primary vaccination in those 12 years of age or older. </w:t>
            </w:r>
          </w:p>
        </w:tc>
      </w:tr>
    </w:tbl>
    <w:p w14:paraId="7DF47A3F" w14:textId="51C2F4B2" w:rsidR="00577349" w:rsidRPr="00CF275C" w:rsidRDefault="00577349">
      <w:pPr>
        <w:rPr>
          <w:rStyle w:val="Link"/>
          <w:rFonts w:ascii="Calibri" w:eastAsia="Calibri" w:hAnsi="Calibri" w:cs="Calibri"/>
          <w:b/>
          <w:bCs/>
          <w:color w:val="002060"/>
          <w:sz w:val="40"/>
          <w:szCs w:val="40"/>
          <w:u w:val="none" w:color="002060"/>
          <w:lang w:val="en-US" w:eastAsia="en-GB"/>
        </w:rPr>
      </w:pPr>
    </w:p>
    <w:p w14:paraId="75FDED3C" w14:textId="77777777" w:rsidR="00114E18" w:rsidRDefault="00114E18">
      <w:pPr>
        <w:rPr>
          <w:rStyle w:val="Link"/>
          <w:rFonts w:ascii="Visby Round CF" w:hAnsi="Visby Round CF" w:cs="Calibri"/>
          <w:b/>
          <w:bCs/>
          <w:color w:val="002060"/>
          <w:sz w:val="32"/>
          <w:szCs w:val="32"/>
          <w:u w:val="none" w:color="002060"/>
          <w:lang w:val="en-US"/>
        </w:rPr>
      </w:pPr>
    </w:p>
    <w:p w14:paraId="575443C0" w14:textId="77777777" w:rsidR="00114E18" w:rsidRDefault="00114E18">
      <w:pPr>
        <w:rPr>
          <w:rStyle w:val="Link"/>
          <w:rFonts w:ascii="Visby Round CF" w:hAnsi="Visby Round CF" w:cs="Calibri"/>
          <w:b/>
          <w:bCs/>
          <w:color w:val="002060"/>
          <w:sz w:val="32"/>
          <w:szCs w:val="32"/>
          <w:u w:val="none" w:color="002060"/>
          <w:lang w:val="en-US"/>
        </w:rPr>
      </w:pPr>
    </w:p>
    <w:p w14:paraId="05033A12" w14:textId="513AC995" w:rsidR="000F3A42" w:rsidRPr="00114E18" w:rsidRDefault="000F3A42">
      <w:pPr>
        <w:rPr>
          <w:rStyle w:val="Link"/>
          <w:rFonts w:ascii="Visby Round CF" w:hAnsi="Visby Round CF" w:cs="Calibri"/>
          <w:b/>
          <w:bCs/>
          <w:color w:val="002060"/>
          <w:sz w:val="32"/>
          <w:szCs w:val="32"/>
          <w:u w:val="none" w:color="002060"/>
          <w:lang w:val="en-US"/>
        </w:rPr>
      </w:pPr>
      <w:r w:rsidRPr="00114E18">
        <w:rPr>
          <w:rStyle w:val="Link"/>
          <w:rFonts w:ascii="Visby Round CF" w:hAnsi="Visby Round CF" w:cs="Calibri"/>
          <w:b/>
          <w:bCs/>
          <w:color w:val="002060"/>
          <w:sz w:val="32"/>
          <w:szCs w:val="32"/>
          <w:u w:val="none" w:color="002060"/>
          <w:lang w:val="en-US"/>
        </w:rPr>
        <w:t>Treatment for COVID</w:t>
      </w:r>
      <w:r w:rsidR="00685206" w:rsidRPr="00114E18">
        <w:rPr>
          <w:rStyle w:val="Link"/>
          <w:rFonts w:ascii="Visby Round CF" w:hAnsi="Visby Round CF" w:cs="Calibri"/>
          <w:b/>
          <w:bCs/>
          <w:color w:val="002060"/>
          <w:sz w:val="32"/>
          <w:szCs w:val="32"/>
          <w:u w:val="none" w:color="002060"/>
          <w:vertAlign w:val="superscript"/>
          <w:lang w:val="en-US"/>
        </w:rPr>
        <w:t>18</w:t>
      </w:r>
    </w:p>
    <w:p w14:paraId="50ED3A12" w14:textId="77777777" w:rsidR="000F3A42" w:rsidRPr="00F04E24" w:rsidRDefault="000F3A42">
      <w:pPr>
        <w:rPr>
          <w:rStyle w:val="Link"/>
          <w:rFonts w:ascii="Calibri" w:hAnsi="Calibri" w:cs="Calibri"/>
          <w:bCs/>
          <w:color w:val="auto"/>
          <w:sz w:val="40"/>
          <w:szCs w:val="40"/>
          <w:u w:val="none" w:color="002060"/>
          <w:lang w:val="en-US"/>
        </w:rPr>
      </w:pPr>
    </w:p>
    <w:p w14:paraId="07E6D7C9" w14:textId="46D7122E" w:rsidR="00805C6E" w:rsidRPr="00F04E24" w:rsidRDefault="00805C6E" w:rsidP="00805C6E">
      <w:pPr>
        <w:rPr>
          <w:rStyle w:val="Link"/>
          <w:rFonts w:ascii="Calibri" w:hAnsi="Calibri" w:cs="Calibri"/>
          <w:bCs/>
          <w:color w:val="auto"/>
          <w:u w:val="none" w:color="002060"/>
          <w:lang w:val="en-US"/>
        </w:rPr>
      </w:pPr>
      <w:r w:rsidRPr="00F04E24">
        <w:rPr>
          <w:rStyle w:val="Link"/>
          <w:rFonts w:ascii="Calibri" w:hAnsi="Calibri" w:cs="Calibri"/>
          <w:bCs/>
          <w:color w:val="auto"/>
          <w:u w:val="none" w:color="002060"/>
          <w:lang w:val="en-US"/>
        </w:rPr>
        <w:t>We have reassuring data specific to children and young people with kidney disease that the risk of becoming unwell with Covid-19 infection remains low in this group.</w:t>
      </w:r>
      <w:r w:rsidRPr="00F04E24">
        <w:rPr>
          <w:rStyle w:val="Link"/>
          <w:rFonts w:ascii="Calibri" w:hAnsi="Calibri" w:cs="Calibri"/>
          <w:bCs/>
          <w:color w:val="auto"/>
          <w:u w:val="none" w:color="002060"/>
          <w:vertAlign w:val="superscript"/>
          <w:lang w:val="en-US"/>
        </w:rPr>
        <w:t xml:space="preserve">14,15,16 </w:t>
      </w:r>
      <w:r w:rsidRPr="00F04E24">
        <w:rPr>
          <w:rStyle w:val="Link"/>
          <w:rFonts w:ascii="Calibri" w:hAnsi="Calibri" w:cs="Calibri"/>
          <w:bCs/>
          <w:color w:val="auto"/>
          <w:u w:val="none" w:color="002060"/>
          <w:lang w:val="en-US"/>
        </w:rPr>
        <w:t xml:space="preserve">We </w:t>
      </w:r>
      <w:proofErr w:type="gramStart"/>
      <w:r w:rsidRPr="00F04E24">
        <w:rPr>
          <w:rStyle w:val="Link"/>
          <w:rFonts w:ascii="Calibri" w:hAnsi="Calibri" w:cs="Calibri"/>
          <w:bCs/>
          <w:color w:val="auto"/>
          <w:u w:val="none" w:color="002060"/>
          <w:lang w:val="en-US"/>
        </w:rPr>
        <w:t>would</w:t>
      </w:r>
      <w:proofErr w:type="gramEnd"/>
      <w:r w:rsidRPr="00F04E24">
        <w:rPr>
          <w:rStyle w:val="Link"/>
          <w:rFonts w:ascii="Calibri" w:hAnsi="Calibri" w:cs="Calibri"/>
          <w:bCs/>
          <w:color w:val="auto"/>
          <w:u w:val="none" w:color="002060"/>
          <w:lang w:val="en-US"/>
        </w:rPr>
        <w:t xml:space="preserve"> recommend letting your local kidney team know if your child has a positive COVID test as they may be eligible for early treatment and especially if you are concerned they are unwell.</w:t>
      </w:r>
    </w:p>
    <w:p w14:paraId="2DEF7F48" w14:textId="77777777" w:rsidR="00805C6E" w:rsidRPr="00F04E24" w:rsidRDefault="00805C6E">
      <w:pPr>
        <w:rPr>
          <w:rStyle w:val="Link"/>
          <w:rFonts w:ascii="Calibri" w:hAnsi="Calibri" w:cs="Calibri"/>
          <w:bCs/>
          <w:color w:val="auto"/>
          <w:u w:val="none" w:color="002060"/>
          <w:lang w:val="en-US"/>
        </w:rPr>
      </w:pPr>
    </w:p>
    <w:p w14:paraId="1E850923" w14:textId="0834C689" w:rsidR="000F3A42" w:rsidRPr="00F04E24" w:rsidRDefault="000F3A42">
      <w:pPr>
        <w:rPr>
          <w:rStyle w:val="Link"/>
          <w:rFonts w:ascii="Calibri" w:hAnsi="Calibri" w:cs="Calibri"/>
          <w:bCs/>
          <w:color w:val="auto"/>
          <w:u w:val="none" w:color="002060"/>
          <w:lang w:val="en-US"/>
        </w:rPr>
      </w:pPr>
      <w:r w:rsidRPr="00F04E24">
        <w:rPr>
          <w:rStyle w:val="Link"/>
          <w:rFonts w:ascii="Calibri" w:hAnsi="Calibri" w:cs="Calibri"/>
          <w:bCs/>
          <w:color w:val="auto"/>
          <w:u w:val="none" w:color="002060"/>
          <w:lang w:val="en-US"/>
        </w:rPr>
        <w:t>Most children and young people with kidney disease can be managed at home and do not need any specific treatment.</w:t>
      </w:r>
      <w:r w:rsidR="00685206" w:rsidRPr="00F04E24">
        <w:rPr>
          <w:rStyle w:val="Link"/>
          <w:rFonts w:ascii="Calibri" w:hAnsi="Calibri" w:cs="Calibri"/>
          <w:bCs/>
          <w:color w:val="auto"/>
          <w:u w:val="none" w:color="002060"/>
          <w:lang w:val="en-US"/>
        </w:rPr>
        <w:t xml:space="preserve"> There are some treatments that can be considered in children and young people in higher risk groups that can be given early that may reduce the severity of the illness. </w:t>
      </w:r>
    </w:p>
    <w:p w14:paraId="7FC0A2EB" w14:textId="77777777" w:rsidR="000F3A42" w:rsidRPr="00F04E24" w:rsidRDefault="000F3A42">
      <w:pPr>
        <w:rPr>
          <w:rStyle w:val="Link"/>
          <w:rFonts w:ascii="Calibri" w:hAnsi="Calibri" w:cs="Calibri"/>
          <w:bCs/>
          <w:color w:val="auto"/>
          <w:u w:val="none" w:color="002060"/>
          <w:lang w:val="en-US"/>
        </w:rPr>
      </w:pPr>
    </w:p>
    <w:p w14:paraId="3918F143" w14:textId="77777777" w:rsidR="00503FFC" w:rsidRPr="00F04E24" w:rsidRDefault="000F3A42">
      <w:pPr>
        <w:rPr>
          <w:rStyle w:val="Link"/>
          <w:rFonts w:ascii="Calibri" w:hAnsi="Calibri" w:cs="Calibri"/>
          <w:bCs/>
          <w:color w:val="auto"/>
          <w:u w:val="none" w:color="002060"/>
          <w:lang w:val="en-US"/>
        </w:rPr>
      </w:pPr>
      <w:r w:rsidRPr="00F04E24">
        <w:rPr>
          <w:rStyle w:val="Link"/>
          <w:rFonts w:ascii="Calibri" w:hAnsi="Calibri" w:cs="Calibri"/>
          <w:bCs/>
          <w:color w:val="auto"/>
          <w:u w:val="none" w:color="002060"/>
          <w:lang w:val="en-US"/>
        </w:rPr>
        <w:t xml:space="preserve">Most treatment in hospital is supportive treatment </w:t>
      </w:r>
      <w:r w:rsidR="003879E4" w:rsidRPr="00F04E24">
        <w:rPr>
          <w:rStyle w:val="Link"/>
          <w:rFonts w:ascii="Calibri" w:hAnsi="Calibri" w:cs="Calibri"/>
          <w:bCs/>
          <w:color w:val="auto"/>
          <w:u w:val="none" w:color="002060"/>
          <w:lang w:val="en-US"/>
        </w:rPr>
        <w:t xml:space="preserve">for example fluids, </w:t>
      </w:r>
      <w:proofErr w:type="gramStart"/>
      <w:r w:rsidR="003879E4" w:rsidRPr="00F04E24">
        <w:rPr>
          <w:rStyle w:val="Link"/>
          <w:rFonts w:ascii="Calibri" w:hAnsi="Calibri" w:cs="Calibri"/>
          <w:bCs/>
          <w:color w:val="auto"/>
          <w:u w:val="none" w:color="002060"/>
          <w:lang w:val="en-US"/>
        </w:rPr>
        <w:t>oxygen</w:t>
      </w:r>
      <w:proofErr w:type="gramEnd"/>
      <w:r w:rsidR="003879E4" w:rsidRPr="00F04E24">
        <w:rPr>
          <w:rStyle w:val="Link"/>
          <w:rFonts w:ascii="Calibri" w:hAnsi="Calibri" w:cs="Calibri"/>
          <w:bCs/>
          <w:color w:val="auto"/>
          <w:u w:val="none" w:color="002060"/>
          <w:lang w:val="en-US"/>
        </w:rPr>
        <w:t xml:space="preserve"> and medication to reduced temperat</w:t>
      </w:r>
      <w:r w:rsidR="00A4744D" w:rsidRPr="00F04E24">
        <w:rPr>
          <w:rStyle w:val="Link"/>
          <w:rFonts w:ascii="Calibri" w:hAnsi="Calibri" w:cs="Calibri"/>
          <w:bCs/>
          <w:color w:val="auto"/>
          <w:u w:val="none" w:color="002060"/>
          <w:lang w:val="en-US"/>
        </w:rPr>
        <w:t>ures.</w:t>
      </w:r>
    </w:p>
    <w:p w14:paraId="229AD530" w14:textId="77777777" w:rsidR="00503FFC" w:rsidRPr="00F04E24" w:rsidRDefault="00503FFC">
      <w:pPr>
        <w:rPr>
          <w:rStyle w:val="Link"/>
          <w:rFonts w:ascii="Calibri" w:hAnsi="Calibri" w:cs="Calibri"/>
          <w:bCs/>
          <w:color w:val="auto"/>
          <w:u w:val="none" w:color="002060"/>
          <w:lang w:val="en-US"/>
        </w:rPr>
      </w:pPr>
    </w:p>
    <w:p w14:paraId="5BF98463" w14:textId="44598D3F" w:rsidR="00A4744D" w:rsidRPr="00F04E24" w:rsidRDefault="00503FFC">
      <w:pPr>
        <w:rPr>
          <w:rStyle w:val="Link"/>
          <w:rFonts w:ascii="Calibri" w:hAnsi="Calibri" w:cs="Calibri"/>
          <w:bCs/>
          <w:color w:val="auto"/>
          <w:u w:val="none" w:color="002060"/>
          <w:lang w:val="en-US"/>
        </w:rPr>
      </w:pPr>
      <w:r w:rsidRPr="00F04E24">
        <w:rPr>
          <w:rStyle w:val="Link"/>
          <w:rFonts w:ascii="Calibri" w:hAnsi="Calibri" w:cs="Calibri"/>
          <w:bCs/>
          <w:color w:val="auto"/>
          <w:u w:val="none" w:color="002060"/>
          <w:lang w:val="en-US"/>
        </w:rPr>
        <w:t xml:space="preserve">There are an increasing number of medications that are being used to treat COVID. Some are recommended only in </w:t>
      </w:r>
      <w:proofErr w:type="gramStart"/>
      <w:r w:rsidRPr="00F04E24">
        <w:rPr>
          <w:rStyle w:val="Link"/>
          <w:rFonts w:ascii="Calibri" w:hAnsi="Calibri" w:cs="Calibri"/>
          <w:bCs/>
          <w:color w:val="auto"/>
          <w:u w:val="none" w:color="002060"/>
          <w:lang w:val="en-US"/>
        </w:rPr>
        <w:t>adults,</w:t>
      </w:r>
      <w:proofErr w:type="gramEnd"/>
      <w:r w:rsidRPr="00F04E24">
        <w:rPr>
          <w:rStyle w:val="Link"/>
          <w:rFonts w:ascii="Calibri" w:hAnsi="Calibri" w:cs="Calibri"/>
          <w:bCs/>
          <w:color w:val="auto"/>
          <w:u w:val="none" w:color="002060"/>
          <w:lang w:val="en-US"/>
        </w:rPr>
        <w:t xml:space="preserve"> some are recommended and have been tested in adults and children and some have been recommended for use in </w:t>
      </w:r>
      <w:r w:rsidR="00F72550" w:rsidRPr="00F04E24">
        <w:rPr>
          <w:rStyle w:val="Link"/>
          <w:rFonts w:ascii="Calibri" w:hAnsi="Calibri" w:cs="Calibri"/>
          <w:bCs/>
          <w:color w:val="auto"/>
          <w:u w:val="none" w:color="002060"/>
          <w:lang w:val="en-US"/>
        </w:rPr>
        <w:t xml:space="preserve">certain circumstances in </w:t>
      </w:r>
      <w:r w:rsidRPr="00F04E24">
        <w:rPr>
          <w:rStyle w:val="Link"/>
          <w:rFonts w:ascii="Calibri" w:hAnsi="Calibri" w:cs="Calibri"/>
          <w:bCs/>
          <w:color w:val="auto"/>
          <w:u w:val="none" w:color="002060"/>
          <w:lang w:val="en-US"/>
        </w:rPr>
        <w:t xml:space="preserve">children and adults but have only been tested in adults. We would recommend that these treatments are considered and an individual assessment of the risks and benefit in each child and young person made by their specialist team before the medication is administered. </w:t>
      </w:r>
    </w:p>
    <w:p w14:paraId="29E2FDF5" w14:textId="77777777" w:rsidR="00503FFC" w:rsidRPr="00F04E24" w:rsidRDefault="00503FFC">
      <w:pPr>
        <w:rPr>
          <w:rStyle w:val="Link"/>
          <w:rFonts w:ascii="Calibri" w:hAnsi="Calibri" w:cs="Calibri"/>
          <w:bCs/>
          <w:color w:val="auto"/>
          <w:u w:val="none" w:color="002060"/>
          <w:lang w:val="en-US"/>
        </w:rPr>
      </w:pPr>
    </w:p>
    <w:p w14:paraId="1AEC51F9" w14:textId="77777777" w:rsidR="00114E18" w:rsidRDefault="00114E18">
      <w:pPr>
        <w:rPr>
          <w:rStyle w:val="Link"/>
          <w:rFonts w:ascii="Calibri" w:hAnsi="Calibri" w:cs="Calibri"/>
          <w:bCs/>
          <w:color w:val="auto"/>
          <w:u w:val="none" w:color="002060"/>
          <w:lang w:val="en-US"/>
        </w:rPr>
      </w:pPr>
    </w:p>
    <w:p w14:paraId="7351708E" w14:textId="77777777" w:rsidR="00114E18" w:rsidRDefault="00114E18">
      <w:pPr>
        <w:rPr>
          <w:rStyle w:val="Link"/>
          <w:rFonts w:ascii="Calibri" w:hAnsi="Calibri" w:cs="Calibri"/>
          <w:bCs/>
          <w:color w:val="auto"/>
          <w:u w:val="none" w:color="002060"/>
          <w:lang w:val="en-US"/>
        </w:rPr>
      </w:pPr>
    </w:p>
    <w:p w14:paraId="743D251B" w14:textId="73AA6E21" w:rsidR="00503FFC" w:rsidRPr="00114E18" w:rsidRDefault="00503FFC">
      <w:pPr>
        <w:rPr>
          <w:rStyle w:val="Link"/>
          <w:rFonts w:ascii="Calibri" w:hAnsi="Calibri" w:cs="Calibri"/>
          <w:bCs/>
          <w:color w:val="auto"/>
          <w:u w:val="none" w:color="002060"/>
          <w:lang w:val="en-US"/>
        </w:rPr>
      </w:pPr>
      <w:r w:rsidRPr="00F04E24">
        <w:rPr>
          <w:rStyle w:val="Link"/>
          <w:rFonts w:ascii="Calibri" w:hAnsi="Calibri" w:cs="Calibri"/>
          <w:bCs/>
          <w:color w:val="auto"/>
          <w:u w:val="none" w:color="002060"/>
          <w:lang w:val="en-US"/>
        </w:rPr>
        <w:t xml:space="preserve">The Royal College of </w:t>
      </w:r>
      <w:proofErr w:type="spellStart"/>
      <w:r w:rsidRPr="00F04E24">
        <w:rPr>
          <w:rStyle w:val="Link"/>
          <w:rFonts w:ascii="Calibri" w:hAnsi="Calibri" w:cs="Calibri"/>
          <w:bCs/>
          <w:color w:val="auto"/>
          <w:u w:val="none" w:color="002060"/>
          <w:lang w:val="en-US"/>
        </w:rPr>
        <w:t>Paediatrics</w:t>
      </w:r>
      <w:proofErr w:type="spellEnd"/>
      <w:r w:rsidRPr="00F04E24">
        <w:rPr>
          <w:rStyle w:val="Link"/>
          <w:rFonts w:ascii="Calibri" w:hAnsi="Calibri" w:cs="Calibri"/>
          <w:bCs/>
          <w:color w:val="auto"/>
          <w:u w:val="none" w:color="002060"/>
          <w:lang w:val="en-US"/>
        </w:rPr>
        <w:t xml:space="preserve"> and Child Health have up to date information on treatments for COVID on their website</w:t>
      </w:r>
      <w:r w:rsidR="00114E18">
        <w:rPr>
          <w:rStyle w:val="Link"/>
          <w:rFonts w:ascii="Calibri" w:hAnsi="Calibri" w:cs="Calibri"/>
          <w:bCs/>
          <w:color w:val="auto"/>
          <w:u w:val="none" w:color="002060"/>
          <w:lang w:val="en-US"/>
        </w:rPr>
        <w:t>.</w:t>
      </w:r>
      <w:r w:rsidR="00114E18">
        <w:rPr>
          <w:rStyle w:val="Link"/>
          <w:rFonts w:ascii="Calibri" w:hAnsi="Calibri" w:cs="Calibri"/>
          <w:bCs/>
          <w:color w:val="auto"/>
          <w:u w:val="none" w:color="002060"/>
          <w:lang w:val="en-US"/>
        </w:rPr>
        <w:br/>
      </w:r>
    </w:p>
    <w:p w14:paraId="3C73E89B" w14:textId="568CD7BC" w:rsidR="00503FFC" w:rsidRPr="00685206" w:rsidRDefault="0077235D">
      <w:pPr>
        <w:rPr>
          <w:rStyle w:val="Link"/>
          <w:rFonts w:ascii="Calibri" w:hAnsi="Calibri" w:cs="Calibri"/>
          <w:bCs/>
          <w:color w:val="002060"/>
          <w:u w:val="none" w:color="002060"/>
          <w:lang w:val="en-US"/>
        </w:rPr>
      </w:pPr>
      <w:hyperlink r:id="rId9" w:anchor="treatment-criteria-for-covid-19-specific-therapy" w:history="1">
        <w:r w:rsidR="00503FFC" w:rsidRPr="00685206">
          <w:rPr>
            <w:rStyle w:val="Hyperlink"/>
            <w:rFonts w:ascii="Calibri" w:hAnsi="Calibri" w:cs="Calibri"/>
          </w:rPr>
          <w:t>COVID-19 - guidance for management of children admitted to hospital and for treatment of non-hospitalised children at risk of severe disease | RCPCH</w:t>
        </w:r>
      </w:hyperlink>
    </w:p>
    <w:p w14:paraId="40649A3A" w14:textId="77777777" w:rsidR="00114E18" w:rsidRPr="00114E18" w:rsidRDefault="00114E18">
      <w:pPr>
        <w:pStyle w:val="Body"/>
        <w:jc w:val="both"/>
        <w:rPr>
          <w:rStyle w:val="Link"/>
          <w:b/>
          <w:bCs/>
          <w:color w:val="002060"/>
          <w:sz w:val="28"/>
          <w:szCs w:val="28"/>
          <w:u w:val="none" w:color="002060"/>
          <w:lang w:val="en-US"/>
        </w:rPr>
      </w:pPr>
    </w:p>
    <w:p w14:paraId="2702BAA0" w14:textId="0F11FEB2" w:rsidR="00C47215" w:rsidRPr="00114E18" w:rsidRDefault="00685206">
      <w:pPr>
        <w:pStyle w:val="Body"/>
        <w:jc w:val="both"/>
        <w:rPr>
          <w:rStyle w:val="Link"/>
          <w:rFonts w:ascii="Visby Round CF" w:hAnsi="Visby Round CF"/>
          <w:b/>
          <w:bCs/>
          <w:color w:val="002060"/>
          <w:sz w:val="32"/>
          <w:szCs w:val="32"/>
          <w:u w:val="none" w:color="002060"/>
        </w:rPr>
      </w:pPr>
      <w:r w:rsidRPr="00114E18">
        <w:rPr>
          <w:rStyle w:val="Link"/>
          <w:rFonts w:ascii="Visby Round CF" w:hAnsi="Visby Round CF"/>
          <w:b/>
          <w:bCs/>
          <w:color w:val="002060"/>
          <w:sz w:val="32"/>
          <w:szCs w:val="32"/>
          <w:u w:val="none" w:color="002060"/>
          <w:lang w:val="en-US"/>
        </w:rPr>
        <w:t>More information</w:t>
      </w:r>
    </w:p>
    <w:p w14:paraId="2EBE49CB" w14:textId="77777777" w:rsidR="00C5688C" w:rsidRPr="00CF275C" w:rsidRDefault="00C5688C" w:rsidP="00C5688C">
      <w:pPr>
        <w:pStyle w:val="Body"/>
        <w:rPr>
          <w:rStyle w:val="Link"/>
          <w:color w:val="auto"/>
          <w:u w:val="none" w:color="0070C0"/>
        </w:rPr>
      </w:pPr>
    </w:p>
    <w:p w14:paraId="5521B707" w14:textId="38AAA07C" w:rsidR="000D2343" w:rsidRDefault="000D2343" w:rsidP="00114E18">
      <w:pPr>
        <w:pStyle w:val="Body"/>
        <w:rPr>
          <w:rStyle w:val="Link"/>
          <w:rFonts w:ascii="Visby Round CF" w:hAnsi="Visby Round CF"/>
          <w:b/>
          <w:bCs/>
          <w:iCs/>
          <w:color w:val="002060"/>
          <w:sz w:val="28"/>
          <w:szCs w:val="22"/>
          <w:u w:val="none" w:color="000000"/>
        </w:rPr>
      </w:pPr>
      <w:r w:rsidRPr="00114E18">
        <w:rPr>
          <w:rStyle w:val="Link"/>
          <w:rFonts w:ascii="Visby Round CF" w:hAnsi="Visby Round CF"/>
          <w:b/>
          <w:bCs/>
          <w:iCs/>
          <w:color w:val="002060"/>
          <w:sz w:val="28"/>
          <w:szCs w:val="22"/>
          <w:u w:val="none" w:color="000000"/>
        </w:rPr>
        <w:t>What can we all do to minimise catching or spreading COVID-19?</w:t>
      </w:r>
    </w:p>
    <w:p w14:paraId="04DB963C" w14:textId="77777777" w:rsidR="00114E18" w:rsidRPr="00114E18" w:rsidRDefault="00114E18" w:rsidP="00114E18">
      <w:pPr>
        <w:pStyle w:val="Body"/>
        <w:rPr>
          <w:rStyle w:val="Link"/>
          <w:rFonts w:ascii="Visby Round CF" w:hAnsi="Visby Round CF"/>
          <w:b/>
          <w:bCs/>
          <w:iCs/>
          <w:color w:val="002060"/>
          <w:sz w:val="28"/>
          <w:szCs w:val="22"/>
          <w:u w:val="none" w:color="000000"/>
        </w:rPr>
      </w:pPr>
    </w:p>
    <w:p w14:paraId="09776FEC" w14:textId="77777777" w:rsidR="00F53A8A" w:rsidRPr="00CF275C" w:rsidRDefault="00F53A8A" w:rsidP="00F53A8A">
      <w:pPr>
        <w:pStyle w:val="Body"/>
        <w:numPr>
          <w:ilvl w:val="0"/>
          <w:numId w:val="22"/>
        </w:numPr>
        <w:jc w:val="both"/>
        <w:rPr>
          <w:rStyle w:val="Link"/>
          <w:iCs/>
          <w:color w:val="000000" w:themeColor="text1"/>
          <w:u w:val="none" w:color="000000"/>
        </w:rPr>
      </w:pPr>
      <w:r w:rsidRPr="00CF275C">
        <w:rPr>
          <w:rStyle w:val="Link"/>
          <w:iCs/>
          <w:color w:val="000000" w:themeColor="text1"/>
          <w:u w:val="none" w:color="000000"/>
        </w:rPr>
        <w:t>Follow the government advice for the region you are in.</w:t>
      </w:r>
    </w:p>
    <w:p w14:paraId="460D652F" w14:textId="77777777" w:rsidR="000F698A" w:rsidRPr="00CF275C" w:rsidRDefault="000F698A" w:rsidP="000D2343">
      <w:pPr>
        <w:pStyle w:val="Body"/>
        <w:jc w:val="both"/>
        <w:rPr>
          <w:rStyle w:val="Link"/>
          <w:b/>
          <w:bCs/>
          <w:iCs/>
          <w:color w:val="002060"/>
          <w:sz w:val="32"/>
          <w:u w:val="none" w:color="000000"/>
        </w:rPr>
      </w:pPr>
    </w:p>
    <w:p w14:paraId="0AEF9B9D" w14:textId="77777777" w:rsidR="000D2343" w:rsidRPr="00CF275C" w:rsidRDefault="00F53A8A" w:rsidP="000D2343">
      <w:pPr>
        <w:pStyle w:val="Body"/>
        <w:jc w:val="both"/>
        <w:rPr>
          <w:rStyle w:val="Link"/>
          <w:b/>
          <w:bCs/>
          <w:iCs/>
          <w:color w:val="002060"/>
          <w:sz w:val="32"/>
          <w:u w:val="none" w:color="000000"/>
        </w:rPr>
      </w:pPr>
      <w:r w:rsidRPr="00CF275C">
        <w:rPr>
          <w:noProof/>
        </w:rPr>
        <w:drawing>
          <wp:inline distT="0" distB="0" distL="0" distR="0" wp14:anchorId="5BEA12AD" wp14:editId="3DDB56D5">
            <wp:extent cx="5727700" cy="1230630"/>
            <wp:effectExtent l="0" t="0" r="0" b="127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5727700" cy="1230630"/>
                    </a:xfrm>
                    <a:prstGeom prst="rect">
                      <a:avLst/>
                    </a:prstGeom>
                  </pic:spPr>
                </pic:pic>
              </a:graphicData>
            </a:graphic>
          </wp:inline>
        </w:drawing>
      </w:r>
    </w:p>
    <w:p w14:paraId="761C734A" w14:textId="77777777" w:rsidR="00FA2D9C" w:rsidRPr="00CF275C" w:rsidRDefault="00FA2D9C" w:rsidP="00C5688C">
      <w:pPr>
        <w:pStyle w:val="Body"/>
        <w:jc w:val="both"/>
        <w:rPr>
          <w:rStyle w:val="Link"/>
          <w:b/>
          <w:bCs/>
          <w:iCs/>
          <w:color w:val="002060"/>
          <w:sz w:val="32"/>
          <w:u w:val="none" w:color="000000"/>
          <w:lang w:val="en-US"/>
        </w:rPr>
      </w:pPr>
    </w:p>
    <w:p w14:paraId="3CA97387" w14:textId="2E6CF83C" w:rsidR="00FA2D9C" w:rsidRPr="00CF275C" w:rsidRDefault="00685206" w:rsidP="00573520">
      <w:pPr>
        <w:pStyle w:val="Body"/>
        <w:numPr>
          <w:ilvl w:val="0"/>
          <w:numId w:val="16"/>
        </w:numPr>
        <w:jc w:val="both"/>
        <w:rPr>
          <w:rStyle w:val="Link"/>
          <w:color w:val="000000"/>
          <w:u w:val="none" w:color="000000"/>
          <w:lang w:val="en-US"/>
        </w:rPr>
      </w:pPr>
      <w:r>
        <w:rPr>
          <w:rStyle w:val="Link"/>
          <w:color w:val="000000"/>
          <w:u w:val="none" w:color="000000"/>
        </w:rPr>
        <w:t xml:space="preserve">You can </w:t>
      </w:r>
      <w:r w:rsidR="004B6423" w:rsidRPr="00CF275C">
        <w:rPr>
          <w:rStyle w:val="Link"/>
          <w:color w:val="000000"/>
          <w:u w:val="none" w:color="000000"/>
        </w:rPr>
        <w:t xml:space="preserve">reduce </w:t>
      </w:r>
      <w:r>
        <w:rPr>
          <w:rStyle w:val="Link"/>
          <w:color w:val="000000"/>
          <w:u w:val="none" w:color="000000"/>
        </w:rPr>
        <w:t xml:space="preserve">the </w:t>
      </w:r>
      <w:r w:rsidR="004B6423" w:rsidRPr="00CF275C">
        <w:rPr>
          <w:rStyle w:val="Link"/>
          <w:color w:val="000000"/>
          <w:u w:val="none" w:color="000000"/>
        </w:rPr>
        <w:t xml:space="preserve">risk of </w:t>
      </w:r>
      <w:r>
        <w:rPr>
          <w:rStyle w:val="Link"/>
          <w:color w:val="000000"/>
          <w:u w:val="none" w:color="000000"/>
        </w:rPr>
        <w:t xml:space="preserve">catching </w:t>
      </w:r>
      <w:r w:rsidR="004B6423" w:rsidRPr="00CF275C">
        <w:rPr>
          <w:rStyle w:val="Link"/>
          <w:color w:val="000000"/>
          <w:u w:val="none" w:color="000000"/>
        </w:rPr>
        <w:t xml:space="preserve">COVID-19 by following this simple guide </w:t>
      </w:r>
      <w:hyperlink r:id="rId11" w:history="1">
        <w:r w:rsidR="00FA2D9C" w:rsidRPr="00CF275C">
          <w:rPr>
            <w:rStyle w:val="Hyperlink"/>
            <w:i/>
            <w:iCs/>
            <w:lang w:val="en-US"/>
          </w:rPr>
          <w:t>What are the risks of catching COVID-19 from various activities?</w:t>
        </w:r>
      </w:hyperlink>
    </w:p>
    <w:p w14:paraId="02F6E049" w14:textId="084BCF84" w:rsidR="00685206" w:rsidRPr="00685206" w:rsidRDefault="0084007C" w:rsidP="00573520">
      <w:pPr>
        <w:pStyle w:val="Body"/>
        <w:numPr>
          <w:ilvl w:val="0"/>
          <w:numId w:val="16"/>
        </w:numPr>
        <w:jc w:val="both"/>
        <w:rPr>
          <w:rStyle w:val="Link"/>
          <w:color w:val="000000"/>
          <w:u w:val="none" w:color="000000"/>
          <w:lang w:val="en-US"/>
        </w:rPr>
      </w:pPr>
      <w:r w:rsidRPr="00CF275C">
        <w:rPr>
          <w:rStyle w:val="Link"/>
          <w:color w:val="000000"/>
          <w:u w:val="none" w:color="000000"/>
        </w:rPr>
        <w:t>I</w:t>
      </w:r>
      <w:r w:rsidR="00526327" w:rsidRPr="00CF275C">
        <w:rPr>
          <w:rStyle w:val="Link"/>
          <w:color w:val="000000"/>
          <w:u w:val="none" w:color="000000"/>
        </w:rPr>
        <w:t>t is i</w:t>
      </w:r>
      <w:r w:rsidRPr="00CF275C">
        <w:rPr>
          <w:rStyle w:val="Link"/>
          <w:color w:val="000000"/>
          <w:u w:val="none" w:color="000000"/>
        </w:rPr>
        <w:t xml:space="preserve">mportant </w:t>
      </w:r>
      <w:r w:rsidR="00685206">
        <w:rPr>
          <w:rStyle w:val="Link"/>
          <w:color w:val="000000"/>
          <w:u w:val="none" w:color="000000"/>
        </w:rPr>
        <w:t xml:space="preserve">for you and your child </w:t>
      </w:r>
      <w:r w:rsidRPr="00CF275C">
        <w:rPr>
          <w:rStyle w:val="Link"/>
          <w:color w:val="000000"/>
          <w:u w:val="none" w:color="000000"/>
        </w:rPr>
        <w:t xml:space="preserve">to </w:t>
      </w:r>
      <w:r w:rsidR="00685206">
        <w:rPr>
          <w:rStyle w:val="Link"/>
          <w:color w:val="000000"/>
          <w:u w:val="none" w:color="000000"/>
        </w:rPr>
        <w:t xml:space="preserve">have your COVID vaccines and booster vaccines as </w:t>
      </w:r>
      <w:r w:rsidR="0053296F">
        <w:rPr>
          <w:rStyle w:val="Link"/>
          <w:color w:val="000000"/>
          <w:u w:val="none" w:color="000000"/>
        </w:rPr>
        <w:t xml:space="preserve">per the JCVI advice above. </w:t>
      </w:r>
    </w:p>
    <w:p w14:paraId="4BC1D7D6" w14:textId="281ED660" w:rsidR="0084007C" w:rsidRPr="00CF275C" w:rsidRDefault="00685206" w:rsidP="00573520">
      <w:pPr>
        <w:pStyle w:val="Body"/>
        <w:numPr>
          <w:ilvl w:val="0"/>
          <w:numId w:val="16"/>
        </w:numPr>
        <w:jc w:val="both"/>
        <w:rPr>
          <w:rStyle w:val="Link"/>
          <w:color w:val="000000"/>
          <w:u w:val="none" w:color="000000"/>
          <w:lang w:val="en-US"/>
        </w:rPr>
      </w:pPr>
      <w:r>
        <w:rPr>
          <w:rStyle w:val="Link"/>
          <w:color w:val="000000"/>
          <w:u w:val="none" w:color="000000"/>
        </w:rPr>
        <w:t xml:space="preserve">It is also important to </w:t>
      </w:r>
      <w:r w:rsidR="0084007C" w:rsidRPr="00CF275C">
        <w:rPr>
          <w:rStyle w:val="Link"/>
          <w:color w:val="000000"/>
          <w:u w:val="none" w:color="000000"/>
        </w:rPr>
        <w:t>be up to date with</w:t>
      </w:r>
      <w:r w:rsidR="0053296F">
        <w:rPr>
          <w:rStyle w:val="Link"/>
          <w:color w:val="000000"/>
          <w:u w:val="none" w:color="000000"/>
        </w:rPr>
        <w:t xml:space="preserve"> other</w:t>
      </w:r>
      <w:r w:rsidR="0084007C" w:rsidRPr="00CF275C">
        <w:rPr>
          <w:rStyle w:val="Link"/>
          <w:color w:val="000000"/>
          <w:u w:val="none" w:color="000000"/>
        </w:rPr>
        <w:t xml:space="preserve"> immunisations including</w:t>
      </w:r>
      <w:r w:rsidR="0053296F">
        <w:rPr>
          <w:rStyle w:val="Link"/>
          <w:color w:val="000000"/>
          <w:u w:val="none" w:color="000000"/>
        </w:rPr>
        <w:t xml:space="preserve"> the </w:t>
      </w:r>
      <w:r w:rsidR="0084007C" w:rsidRPr="00CF275C">
        <w:rPr>
          <w:rStyle w:val="Link"/>
          <w:color w:val="000000"/>
          <w:u w:val="none" w:color="000000"/>
        </w:rPr>
        <w:t>annual</w:t>
      </w:r>
      <w:r w:rsidR="002A7489" w:rsidRPr="00CF275C">
        <w:rPr>
          <w:rStyle w:val="Link"/>
          <w:color w:val="000000"/>
          <w:u w:val="none" w:color="000000"/>
        </w:rPr>
        <w:t xml:space="preserve"> </w:t>
      </w:r>
      <w:r w:rsidR="0009766D" w:rsidRPr="00CF275C">
        <w:rPr>
          <w:rStyle w:val="Link"/>
          <w:color w:val="000000"/>
          <w:u w:val="none" w:color="000000"/>
        </w:rPr>
        <w:t>inactivated</w:t>
      </w:r>
      <w:r w:rsidR="0084007C" w:rsidRPr="00CF275C">
        <w:rPr>
          <w:rStyle w:val="Link"/>
          <w:color w:val="000000"/>
          <w:u w:val="none" w:color="000000"/>
        </w:rPr>
        <w:t xml:space="preserve"> influenza </w:t>
      </w:r>
      <w:r w:rsidR="007450DF" w:rsidRPr="00CF275C">
        <w:rPr>
          <w:rStyle w:val="Link"/>
          <w:color w:val="000000"/>
          <w:u w:val="none" w:color="000000"/>
        </w:rPr>
        <w:t>vaccine</w:t>
      </w:r>
      <w:r w:rsidR="0084007C" w:rsidRPr="00CF275C">
        <w:rPr>
          <w:rStyle w:val="Link"/>
          <w:color w:val="000000"/>
          <w:u w:val="none" w:color="000000"/>
        </w:rPr>
        <w:t>.</w:t>
      </w:r>
    </w:p>
    <w:p w14:paraId="727298F9" w14:textId="77777777" w:rsidR="002A0681" w:rsidRPr="00CF275C" w:rsidRDefault="002A0681" w:rsidP="002A0681">
      <w:pPr>
        <w:pStyle w:val="Body"/>
        <w:jc w:val="both"/>
        <w:rPr>
          <w:rStyle w:val="Link"/>
          <w:color w:val="auto"/>
          <w:u w:val="none" w:color="0070C0"/>
        </w:rPr>
      </w:pPr>
    </w:p>
    <w:p w14:paraId="31637B2C" w14:textId="27E28E12" w:rsidR="002A0681" w:rsidRPr="00114E18" w:rsidRDefault="002A0681" w:rsidP="002A0681">
      <w:pPr>
        <w:pStyle w:val="Body"/>
        <w:jc w:val="both"/>
        <w:rPr>
          <w:rFonts w:ascii="Visby Round CF" w:hAnsi="Visby Round CF"/>
          <w:b/>
          <w:color w:val="1F3864" w:themeColor="accent1" w:themeShade="80"/>
          <w:sz w:val="28"/>
          <w:szCs w:val="22"/>
        </w:rPr>
      </w:pPr>
      <w:r w:rsidRPr="00114E18">
        <w:rPr>
          <w:rStyle w:val="Link"/>
          <w:rFonts w:ascii="Visby Round CF" w:hAnsi="Visby Round CF"/>
          <w:b/>
          <w:color w:val="1F3864" w:themeColor="accent1" w:themeShade="80"/>
          <w:sz w:val="28"/>
          <w:szCs w:val="22"/>
          <w:u w:val="none" w:color="0070C0"/>
        </w:rPr>
        <w:t>Wh</w:t>
      </w:r>
      <w:r w:rsidR="0019170C" w:rsidRPr="00114E18">
        <w:rPr>
          <w:rStyle w:val="Link"/>
          <w:rFonts w:ascii="Visby Round CF" w:hAnsi="Visby Round CF"/>
          <w:b/>
          <w:color w:val="1F3864" w:themeColor="accent1" w:themeShade="80"/>
          <w:sz w:val="28"/>
          <w:szCs w:val="22"/>
          <w:u w:val="none" w:color="0070C0"/>
        </w:rPr>
        <w:t xml:space="preserve">y are you saying that children and young people with a stable renal transplant or nephrotic syndrome </w:t>
      </w:r>
      <w:r w:rsidRPr="00114E18">
        <w:rPr>
          <w:rStyle w:val="Link"/>
          <w:rFonts w:ascii="Visby Round CF" w:hAnsi="Visby Round CF"/>
          <w:b/>
          <w:color w:val="1F3864" w:themeColor="accent1" w:themeShade="80"/>
          <w:sz w:val="28"/>
          <w:szCs w:val="22"/>
          <w:u w:val="none" w:color="0070C0"/>
        </w:rPr>
        <w:t xml:space="preserve">are </w:t>
      </w:r>
      <w:r w:rsidR="0019170C" w:rsidRPr="00114E18">
        <w:rPr>
          <w:rStyle w:val="Link"/>
          <w:rFonts w:ascii="Visby Round CF" w:hAnsi="Visby Round CF"/>
          <w:b/>
          <w:color w:val="1F3864" w:themeColor="accent1" w:themeShade="80"/>
          <w:sz w:val="28"/>
          <w:szCs w:val="22"/>
          <w:u w:val="none" w:color="0070C0"/>
        </w:rPr>
        <w:t>at low risk of</w:t>
      </w:r>
      <w:r w:rsidR="00EC3503" w:rsidRPr="00114E18">
        <w:rPr>
          <w:rStyle w:val="Link"/>
          <w:rFonts w:ascii="Visby Round CF" w:hAnsi="Visby Round CF"/>
          <w:b/>
          <w:color w:val="1F3864" w:themeColor="accent1" w:themeShade="80"/>
          <w:sz w:val="28"/>
          <w:szCs w:val="22"/>
          <w:u w:val="none" w:color="0070C0"/>
        </w:rPr>
        <w:t xml:space="preserve"> becoming unwell </w:t>
      </w:r>
      <w:proofErr w:type="gramStart"/>
      <w:r w:rsidR="00EC3503" w:rsidRPr="00114E18">
        <w:rPr>
          <w:rStyle w:val="Link"/>
          <w:rFonts w:ascii="Visby Round CF" w:hAnsi="Visby Round CF"/>
          <w:b/>
          <w:color w:val="1F3864" w:themeColor="accent1" w:themeShade="80"/>
          <w:sz w:val="28"/>
          <w:szCs w:val="22"/>
          <w:u w:val="none" w:color="0070C0"/>
        </w:rPr>
        <w:t>as a result of</w:t>
      </w:r>
      <w:proofErr w:type="gramEnd"/>
      <w:r w:rsidR="00EC3503" w:rsidRPr="00114E18">
        <w:rPr>
          <w:rStyle w:val="Link"/>
          <w:rFonts w:ascii="Visby Round CF" w:hAnsi="Visby Round CF"/>
          <w:b/>
          <w:color w:val="1F3864" w:themeColor="accent1" w:themeShade="80"/>
          <w:sz w:val="28"/>
          <w:szCs w:val="22"/>
          <w:u w:val="none" w:color="0070C0"/>
        </w:rPr>
        <w:t xml:space="preserve"> Covid-19</w:t>
      </w:r>
      <w:r w:rsidR="0019170C" w:rsidRPr="00114E18">
        <w:rPr>
          <w:rStyle w:val="Link"/>
          <w:rFonts w:ascii="Visby Round CF" w:hAnsi="Visby Round CF"/>
          <w:b/>
          <w:color w:val="1F3864" w:themeColor="accent1" w:themeShade="80"/>
          <w:sz w:val="28"/>
          <w:szCs w:val="22"/>
          <w:u w:val="none" w:color="0070C0"/>
        </w:rPr>
        <w:t xml:space="preserve"> infection but are </w:t>
      </w:r>
      <w:r w:rsidRPr="00114E18">
        <w:rPr>
          <w:rStyle w:val="Link"/>
          <w:rFonts w:ascii="Visby Round CF" w:hAnsi="Visby Round CF"/>
          <w:b/>
          <w:color w:val="1F3864" w:themeColor="accent1" w:themeShade="80"/>
          <w:sz w:val="28"/>
          <w:szCs w:val="22"/>
          <w:u w:val="none" w:color="0070C0"/>
        </w:rPr>
        <w:t>recommend</w:t>
      </w:r>
      <w:r w:rsidR="0019170C" w:rsidRPr="00114E18">
        <w:rPr>
          <w:rStyle w:val="Link"/>
          <w:rFonts w:ascii="Visby Round CF" w:hAnsi="Visby Round CF"/>
          <w:b/>
          <w:color w:val="1F3864" w:themeColor="accent1" w:themeShade="80"/>
          <w:sz w:val="28"/>
          <w:szCs w:val="22"/>
          <w:u w:val="none" w:color="0070C0"/>
        </w:rPr>
        <w:t>ing they are vaccinated</w:t>
      </w:r>
      <w:r w:rsidRPr="00114E18">
        <w:rPr>
          <w:rStyle w:val="Link"/>
          <w:rFonts w:ascii="Visby Round CF" w:hAnsi="Visby Round CF"/>
          <w:b/>
          <w:color w:val="1F3864" w:themeColor="accent1" w:themeShade="80"/>
          <w:sz w:val="28"/>
          <w:szCs w:val="22"/>
          <w:u w:val="none" w:color="0070C0"/>
        </w:rPr>
        <w:t>?</w:t>
      </w:r>
      <w:r w:rsidR="00225592" w:rsidRPr="00114E18">
        <w:rPr>
          <w:rStyle w:val="Link"/>
          <w:rFonts w:ascii="Visby Round CF" w:hAnsi="Visby Round CF"/>
          <w:b/>
          <w:color w:val="1F3864" w:themeColor="accent1" w:themeShade="80"/>
          <w:sz w:val="28"/>
          <w:szCs w:val="22"/>
          <w:u w:val="none" w:color="0070C0"/>
          <w:vertAlign w:val="superscript"/>
        </w:rPr>
        <w:t>11,12</w:t>
      </w:r>
      <w:r w:rsidR="00211CF9" w:rsidRPr="00114E18">
        <w:rPr>
          <w:rStyle w:val="Link"/>
          <w:rFonts w:ascii="Visby Round CF" w:hAnsi="Visby Round CF"/>
          <w:b/>
          <w:color w:val="1F3864" w:themeColor="accent1" w:themeShade="80"/>
          <w:sz w:val="28"/>
          <w:szCs w:val="22"/>
          <w:u w:val="none" w:color="0070C0"/>
          <w:vertAlign w:val="superscript"/>
        </w:rPr>
        <w:t>, 13</w:t>
      </w:r>
    </w:p>
    <w:p w14:paraId="7F3FBC14" w14:textId="77927A74" w:rsidR="00C5601C" w:rsidRPr="00CF275C" w:rsidRDefault="0019170C" w:rsidP="005D1280">
      <w:pPr>
        <w:pStyle w:val="ListParagraph"/>
        <w:numPr>
          <w:ilvl w:val="0"/>
          <w:numId w:val="22"/>
        </w:numPr>
        <w:rPr>
          <w:b/>
          <w:bCs/>
          <w:color w:val="002060"/>
          <w:sz w:val="32"/>
          <w:szCs w:val="32"/>
        </w:rPr>
      </w:pPr>
      <w:r w:rsidRPr="00CF275C">
        <w:t xml:space="preserve">The JCVI decision on </w:t>
      </w:r>
      <w:r w:rsidR="00D6444D" w:rsidRPr="00CF275C">
        <w:t xml:space="preserve">vaccination in </w:t>
      </w:r>
      <w:r w:rsidRPr="00CF275C">
        <w:t xml:space="preserve">children and young people is based on data </w:t>
      </w:r>
      <w:r w:rsidR="005D1280" w:rsidRPr="00CF275C">
        <w:t>of risks in adults and children identifying who is likely to get the most benefit from the vaccine.</w:t>
      </w:r>
      <w:r w:rsidR="00EC3503" w:rsidRPr="00CF275C">
        <w:t xml:space="preserve"> </w:t>
      </w:r>
      <w:r w:rsidR="00C5601C" w:rsidRPr="00CF275C">
        <w:t>They recommend vaccination in CYP who have health conditions or medication that reduce their immune system. This include</w:t>
      </w:r>
      <w:r w:rsidR="0053296F">
        <w:t xml:space="preserve">s </w:t>
      </w:r>
      <w:r w:rsidR="00C5601C" w:rsidRPr="00CF275C">
        <w:t>CYP who have had a renal transplant or who have nephrotic syndrome requiring treatment with medication that reduces the immune system.</w:t>
      </w:r>
    </w:p>
    <w:p w14:paraId="5079246B" w14:textId="3AF932A2" w:rsidR="00D6444D" w:rsidRPr="00F04E24" w:rsidRDefault="00EC3503" w:rsidP="005D1280">
      <w:pPr>
        <w:pStyle w:val="ListParagraph"/>
        <w:numPr>
          <w:ilvl w:val="0"/>
          <w:numId w:val="22"/>
        </w:numPr>
        <w:rPr>
          <w:b/>
          <w:bCs/>
          <w:color w:val="auto"/>
          <w:sz w:val="32"/>
          <w:szCs w:val="32"/>
        </w:rPr>
      </w:pPr>
      <w:r w:rsidRPr="00F04E24">
        <w:rPr>
          <w:color w:val="auto"/>
        </w:rPr>
        <w:t xml:space="preserve">Since </w:t>
      </w:r>
      <w:r w:rsidR="00C5601C" w:rsidRPr="00F04E24">
        <w:rPr>
          <w:color w:val="auto"/>
        </w:rPr>
        <w:t xml:space="preserve">healthy </w:t>
      </w:r>
      <w:r w:rsidRPr="00F04E24">
        <w:rPr>
          <w:color w:val="auto"/>
        </w:rPr>
        <w:t xml:space="preserve">CYP are substantially less likely than adults to become seriously unwell </w:t>
      </w:r>
      <w:proofErr w:type="gramStart"/>
      <w:r w:rsidRPr="00F04E24">
        <w:rPr>
          <w:color w:val="auto"/>
        </w:rPr>
        <w:t>as a result of</w:t>
      </w:r>
      <w:proofErr w:type="gramEnd"/>
      <w:r w:rsidRPr="00F04E24">
        <w:rPr>
          <w:color w:val="auto"/>
        </w:rPr>
        <w:t xml:space="preserve"> Covid-19 infection, the benefits of vaccination from a health perspective are smaller than in adults, but still present. </w:t>
      </w:r>
      <w:r w:rsidR="00D6444D" w:rsidRPr="00F04E24">
        <w:rPr>
          <w:color w:val="auto"/>
        </w:rPr>
        <w:t xml:space="preserve">The Chief Medical Officers reviewed </w:t>
      </w:r>
      <w:r w:rsidR="00F72550" w:rsidRPr="00F04E24">
        <w:rPr>
          <w:color w:val="auto"/>
        </w:rPr>
        <w:t xml:space="preserve">the relevant data </w:t>
      </w:r>
      <w:r w:rsidR="00D6444D" w:rsidRPr="00F04E24">
        <w:rPr>
          <w:color w:val="auto"/>
        </w:rPr>
        <w:t xml:space="preserve">and concluded that the overall benefit when </w:t>
      </w:r>
      <w:proofErr w:type="gramStart"/>
      <w:r w:rsidR="00D6444D" w:rsidRPr="00F04E24">
        <w:rPr>
          <w:color w:val="auto"/>
        </w:rPr>
        <w:t>taking into account</w:t>
      </w:r>
      <w:proofErr w:type="gramEnd"/>
      <w:r w:rsidR="00D6444D" w:rsidRPr="00F04E24">
        <w:rPr>
          <w:color w:val="auto"/>
        </w:rPr>
        <w:t xml:space="preserve"> the impact o</w:t>
      </w:r>
      <w:r w:rsidR="00F72550" w:rsidRPr="00F04E24">
        <w:rPr>
          <w:color w:val="auto"/>
        </w:rPr>
        <w:t xml:space="preserve">f coronavirus infection on children, including missing school and isolation, </w:t>
      </w:r>
      <w:r w:rsidR="00D6444D" w:rsidRPr="00F04E24">
        <w:rPr>
          <w:color w:val="auto"/>
        </w:rPr>
        <w:t xml:space="preserve">was </w:t>
      </w:r>
      <w:r w:rsidR="00567856" w:rsidRPr="00F04E24">
        <w:rPr>
          <w:color w:val="auto"/>
        </w:rPr>
        <w:t xml:space="preserve">clearly in </w:t>
      </w:r>
      <w:proofErr w:type="spellStart"/>
      <w:r w:rsidR="00567856" w:rsidRPr="00F04E24">
        <w:rPr>
          <w:color w:val="auto"/>
        </w:rPr>
        <w:t>favour</w:t>
      </w:r>
      <w:proofErr w:type="spellEnd"/>
      <w:r w:rsidR="00567856" w:rsidRPr="00F04E24">
        <w:rPr>
          <w:color w:val="auto"/>
        </w:rPr>
        <w:t xml:space="preserve"> of vaccinating all children and young people 12 years of age and older</w:t>
      </w:r>
      <w:r w:rsidR="00D6444D" w:rsidRPr="00F04E24">
        <w:rPr>
          <w:color w:val="auto"/>
        </w:rPr>
        <w:t xml:space="preserve">. </w:t>
      </w:r>
    </w:p>
    <w:p w14:paraId="6D365119" w14:textId="77777777" w:rsidR="00114E18" w:rsidRPr="00114E18" w:rsidRDefault="00114E18" w:rsidP="00114E18">
      <w:pPr>
        <w:pStyle w:val="ListParagraph"/>
        <w:rPr>
          <w:b/>
          <w:bCs/>
          <w:color w:val="002060"/>
          <w:sz w:val="32"/>
          <w:szCs w:val="32"/>
        </w:rPr>
      </w:pPr>
    </w:p>
    <w:p w14:paraId="345025D3" w14:textId="77777777" w:rsidR="00114E18" w:rsidRPr="00114E18" w:rsidRDefault="00114E18" w:rsidP="00114E18">
      <w:pPr>
        <w:pStyle w:val="ListParagraph"/>
        <w:rPr>
          <w:b/>
          <w:bCs/>
          <w:color w:val="002060"/>
          <w:sz w:val="32"/>
          <w:szCs w:val="32"/>
        </w:rPr>
      </w:pPr>
    </w:p>
    <w:p w14:paraId="6975A50F" w14:textId="77777777" w:rsidR="00114E18" w:rsidRPr="00114E18" w:rsidRDefault="00114E18" w:rsidP="00114E18">
      <w:pPr>
        <w:pStyle w:val="ListParagraph"/>
        <w:rPr>
          <w:b/>
          <w:bCs/>
          <w:color w:val="002060"/>
          <w:sz w:val="32"/>
          <w:szCs w:val="32"/>
        </w:rPr>
      </w:pPr>
    </w:p>
    <w:p w14:paraId="52770A1E" w14:textId="01C7CFA5" w:rsidR="00742DAA" w:rsidRPr="00CF275C" w:rsidRDefault="0019170C" w:rsidP="005D1280">
      <w:pPr>
        <w:pStyle w:val="ListParagraph"/>
        <w:numPr>
          <w:ilvl w:val="0"/>
          <w:numId w:val="22"/>
        </w:numPr>
        <w:rPr>
          <w:b/>
          <w:bCs/>
          <w:color w:val="002060"/>
          <w:sz w:val="32"/>
          <w:szCs w:val="32"/>
        </w:rPr>
      </w:pPr>
      <w:r w:rsidRPr="00CF275C">
        <w:t xml:space="preserve">We have </w:t>
      </w:r>
      <w:r w:rsidR="003420F2" w:rsidRPr="00CF275C">
        <w:t xml:space="preserve">reassuring </w:t>
      </w:r>
      <w:r w:rsidRPr="00CF275C">
        <w:t xml:space="preserve">data specific to children and young people with kidney disease that the risk of </w:t>
      </w:r>
      <w:r w:rsidR="00567856" w:rsidRPr="00CF275C">
        <w:t xml:space="preserve">becoming unwell with Covid-19 infection </w:t>
      </w:r>
      <w:r w:rsidRPr="00CF275C">
        <w:t>remains low in this group.</w:t>
      </w:r>
      <w:r w:rsidR="00211CF9" w:rsidRPr="00CF275C">
        <w:rPr>
          <w:vertAlign w:val="superscript"/>
        </w:rPr>
        <w:t>14,15,16</w:t>
      </w:r>
      <w:r w:rsidRPr="00CF275C">
        <w:t xml:space="preserve"> </w:t>
      </w:r>
    </w:p>
    <w:p w14:paraId="3BCBF44B" w14:textId="253A3024" w:rsidR="00A6530E" w:rsidRPr="00CF275C" w:rsidRDefault="00742DAA" w:rsidP="00D6444D">
      <w:pPr>
        <w:pStyle w:val="ListParagraph"/>
        <w:numPr>
          <w:ilvl w:val="0"/>
          <w:numId w:val="22"/>
        </w:numPr>
        <w:rPr>
          <w:rStyle w:val="Link"/>
          <w:b/>
          <w:bCs/>
          <w:color w:val="002060"/>
          <w:sz w:val="32"/>
          <w:szCs w:val="32"/>
          <w:u w:val="none" w:color="000000"/>
        </w:rPr>
      </w:pPr>
      <w:r w:rsidRPr="00CF275C">
        <w:t>There is evidence that</w:t>
      </w:r>
      <w:r w:rsidR="003420F2" w:rsidRPr="00CF275C">
        <w:t>, in</w:t>
      </w:r>
      <w:r w:rsidRPr="00CF275C">
        <w:t xml:space="preserve"> immunosuppressed </w:t>
      </w:r>
      <w:r w:rsidR="003420F2" w:rsidRPr="00CF275C">
        <w:t xml:space="preserve">individuals, </w:t>
      </w:r>
      <w:r w:rsidRPr="00CF275C">
        <w:t xml:space="preserve">the response to vaccination, particularly one dose, is reduced and therefore </w:t>
      </w:r>
      <w:proofErr w:type="spellStart"/>
      <w:r w:rsidRPr="00CF275C">
        <w:t>prioritising</w:t>
      </w:r>
      <w:proofErr w:type="spellEnd"/>
      <w:r w:rsidRPr="00CF275C">
        <w:t xml:space="preserve"> this group </w:t>
      </w:r>
      <w:r w:rsidR="00D6444D" w:rsidRPr="00CF275C">
        <w:t xml:space="preserve">for </w:t>
      </w:r>
      <w:r w:rsidR="00A66E2F" w:rsidRPr="00CF275C">
        <w:t xml:space="preserve">additional doses of the vaccine </w:t>
      </w:r>
      <w:r w:rsidRPr="00CF275C">
        <w:t xml:space="preserve">allows them </w:t>
      </w:r>
      <w:r w:rsidR="00567856" w:rsidRPr="00CF275C">
        <w:t xml:space="preserve">to </w:t>
      </w:r>
      <w:r w:rsidRPr="00CF275C">
        <w:t>have improved protection.</w:t>
      </w:r>
      <w:r w:rsidR="005D1280" w:rsidRPr="00CF275C">
        <w:rPr>
          <w:rStyle w:val="Link"/>
          <w:b/>
          <w:bCs/>
          <w:color w:val="002060"/>
          <w:sz w:val="32"/>
          <w:szCs w:val="32"/>
          <w:u w:val="none" w:color="000000"/>
        </w:rPr>
        <w:t xml:space="preserve"> </w:t>
      </w:r>
    </w:p>
    <w:p w14:paraId="67236D05" w14:textId="77777777" w:rsidR="00114E18" w:rsidRPr="00114E18" w:rsidRDefault="00114E18" w:rsidP="000D2343">
      <w:pPr>
        <w:pStyle w:val="Body"/>
        <w:jc w:val="both"/>
        <w:rPr>
          <w:rStyle w:val="Link"/>
          <w:b/>
          <w:bCs/>
          <w:color w:val="002060"/>
          <w:sz w:val="22"/>
          <w:szCs w:val="22"/>
          <w:u w:val="none" w:color="000000"/>
        </w:rPr>
      </w:pPr>
    </w:p>
    <w:p w14:paraId="1A67C175" w14:textId="75FC3252" w:rsidR="000D2343" w:rsidRPr="00CF275C" w:rsidRDefault="008A05E0" w:rsidP="000D2343">
      <w:pPr>
        <w:pStyle w:val="Body"/>
        <w:jc w:val="both"/>
        <w:rPr>
          <w:rStyle w:val="Link"/>
          <w:b/>
          <w:bCs/>
          <w:color w:val="002060"/>
          <w:sz w:val="32"/>
          <w:szCs w:val="32"/>
          <w:u w:val="none" w:color="000000"/>
        </w:rPr>
      </w:pPr>
      <w:r w:rsidRPr="00CF275C">
        <w:rPr>
          <w:rStyle w:val="Link"/>
          <w:b/>
          <w:bCs/>
          <w:color w:val="002060"/>
          <w:sz w:val="32"/>
          <w:szCs w:val="32"/>
          <w:u w:val="none" w:color="000000"/>
        </w:rPr>
        <w:t xml:space="preserve">Where can I </w:t>
      </w:r>
      <w:r w:rsidR="005F778B" w:rsidRPr="00CF275C">
        <w:rPr>
          <w:rStyle w:val="Link"/>
          <w:b/>
          <w:bCs/>
          <w:color w:val="002060"/>
          <w:sz w:val="32"/>
          <w:szCs w:val="32"/>
          <w:u w:val="none" w:color="000000"/>
        </w:rPr>
        <w:t>get government</w:t>
      </w:r>
      <w:r w:rsidRPr="00CF275C">
        <w:rPr>
          <w:rStyle w:val="Link"/>
          <w:b/>
          <w:bCs/>
          <w:color w:val="002060"/>
          <w:sz w:val="32"/>
          <w:szCs w:val="32"/>
          <w:u w:val="none" w:color="000000"/>
        </w:rPr>
        <w:t xml:space="preserve"> advice</w:t>
      </w:r>
      <w:r w:rsidR="000D2343" w:rsidRPr="00CF275C">
        <w:rPr>
          <w:rStyle w:val="Link"/>
          <w:b/>
          <w:bCs/>
          <w:color w:val="002060"/>
          <w:sz w:val="32"/>
          <w:szCs w:val="32"/>
          <w:u w:val="none" w:color="000000"/>
        </w:rPr>
        <w:t>?</w:t>
      </w:r>
    </w:p>
    <w:p w14:paraId="197561AD" w14:textId="6E406D36" w:rsidR="00C979F2" w:rsidRPr="00CF275C" w:rsidRDefault="00114E18" w:rsidP="00114E18">
      <w:pPr>
        <w:jc w:val="both"/>
        <w:rPr>
          <w:rFonts w:ascii="Calibri" w:hAnsi="Calibri" w:cs="Calibri"/>
          <w:color w:val="000000" w:themeColor="text1"/>
          <w:lang w:eastAsia="en-GB"/>
        </w:rPr>
      </w:pPr>
      <w:r>
        <w:rPr>
          <w:rFonts w:ascii="Calibri" w:hAnsi="Calibri" w:cs="Calibri"/>
          <w:color w:val="000000" w:themeColor="text1"/>
          <w:lang w:eastAsia="en-GB"/>
        </w:rPr>
        <w:br/>
      </w:r>
      <w:r w:rsidR="000261E2" w:rsidRPr="00CF275C">
        <w:rPr>
          <w:rFonts w:ascii="Calibri" w:hAnsi="Calibri" w:cs="Calibri"/>
          <w:color w:val="000000" w:themeColor="text1"/>
          <w:lang w:eastAsia="en-GB"/>
        </w:rPr>
        <w:t>The four different UK nations</w:t>
      </w:r>
      <w:r w:rsidR="00304FBC" w:rsidRPr="00CF275C">
        <w:rPr>
          <w:rFonts w:ascii="Calibri" w:hAnsi="Calibri" w:cs="Calibri"/>
          <w:color w:val="000000" w:themeColor="text1"/>
          <w:lang w:eastAsia="en-GB"/>
        </w:rPr>
        <w:t xml:space="preserve"> have slightly different COVID-19 healthcare and schooling advice.</w:t>
      </w:r>
      <w:r w:rsidR="008B5D19" w:rsidRPr="00CF275C">
        <w:rPr>
          <w:rFonts w:ascii="Calibri" w:hAnsi="Calibri" w:cs="Calibri"/>
          <w:color w:val="000000" w:themeColor="text1"/>
          <w:lang w:eastAsia="en-GB"/>
        </w:rPr>
        <w:t xml:space="preserve"> Advice for </w:t>
      </w:r>
      <w:r w:rsidR="007450DF" w:rsidRPr="00CF275C">
        <w:rPr>
          <w:rFonts w:ascii="Calibri" w:hAnsi="Calibri" w:cs="Calibri"/>
          <w:color w:val="000000" w:themeColor="text1"/>
          <w:lang w:eastAsia="en-GB"/>
        </w:rPr>
        <w:t>c</w:t>
      </w:r>
      <w:r w:rsidR="004D4981" w:rsidRPr="00CF275C">
        <w:rPr>
          <w:rFonts w:ascii="Calibri" w:hAnsi="Calibri" w:cs="Calibri"/>
          <w:color w:val="000000" w:themeColor="text1"/>
          <w:lang w:eastAsia="en-GB"/>
        </w:rPr>
        <w:t xml:space="preserve">linically extremely vulnerable patients (previously shielded group) </w:t>
      </w:r>
      <w:r w:rsidR="007450DF" w:rsidRPr="00CF275C">
        <w:rPr>
          <w:rFonts w:ascii="Calibri" w:hAnsi="Calibri" w:cs="Calibri"/>
          <w:color w:val="000000" w:themeColor="text1"/>
          <w:lang w:eastAsia="en-GB"/>
        </w:rPr>
        <w:t>is</w:t>
      </w:r>
      <w:r w:rsidR="004D4981" w:rsidRPr="00CF275C">
        <w:rPr>
          <w:rFonts w:ascii="Calibri" w:hAnsi="Calibri" w:cs="Calibri"/>
          <w:color w:val="000000" w:themeColor="text1"/>
          <w:lang w:eastAsia="en-GB"/>
        </w:rPr>
        <w:t xml:space="preserve"> available here</w:t>
      </w:r>
      <w:r w:rsidR="008B5D19" w:rsidRPr="00CF275C">
        <w:rPr>
          <w:rFonts w:ascii="Calibri" w:hAnsi="Calibri" w:cs="Calibri"/>
          <w:color w:val="000000" w:themeColor="text1"/>
          <w:lang w:eastAsia="en-GB"/>
        </w:rPr>
        <w:t>:</w:t>
      </w:r>
    </w:p>
    <w:p w14:paraId="4730D7DB" w14:textId="551A551F" w:rsidR="002F721A" w:rsidRPr="00CF275C" w:rsidRDefault="00114E18" w:rsidP="00114E18">
      <w:pPr>
        <w:rPr>
          <w:rFonts w:ascii="Calibri" w:hAnsi="Calibri" w:cs="Calibri"/>
        </w:rPr>
      </w:pPr>
      <w:r>
        <w:br/>
      </w:r>
      <w:hyperlink r:id="rId12" w:history="1">
        <w:r w:rsidR="002F721A" w:rsidRPr="00CF275C">
          <w:rPr>
            <w:rStyle w:val="Hyperlink"/>
            <w:rFonts w:ascii="Calibri" w:hAnsi="Calibri" w:cs="Calibri"/>
            <w:lang w:eastAsia="en-GB"/>
          </w:rPr>
          <w:t>England</w:t>
        </w:r>
      </w:hyperlink>
      <w:r w:rsidR="002F721A" w:rsidRPr="00CF275C">
        <w:rPr>
          <w:rFonts w:ascii="Calibri" w:hAnsi="Calibri" w:cs="Calibri"/>
          <w:color w:val="000000" w:themeColor="text1"/>
          <w:lang w:eastAsia="en-GB"/>
        </w:rPr>
        <w:t xml:space="preserve"> </w:t>
      </w:r>
    </w:p>
    <w:p w14:paraId="37D5B444" w14:textId="77777777" w:rsidR="00962321" w:rsidRPr="00CF275C" w:rsidRDefault="0077235D" w:rsidP="00114E18">
      <w:pPr>
        <w:rPr>
          <w:rFonts w:ascii="Calibri" w:hAnsi="Calibri" w:cs="Calibri"/>
        </w:rPr>
      </w:pPr>
      <w:hyperlink r:id="rId13" w:history="1">
        <w:r w:rsidR="00962321" w:rsidRPr="00CF275C">
          <w:rPr>
            <w:rStyle w:val="Hyperlink"/>
            <w:rFonts w:ascii="Calibri" w:hAnsi="Calibri" w:cs="Calibri"/>
          </w:rPr>
          <w:t>Scotland</w:t>
        </w:r>
      </w:hyperlink>
    </w:p>
    <w:p w14:paraId="1C716807" w14:textId="77777777" w:rsidR="00962321" w:rsidRPr="00CF275C" w:rsidRDefault="0077235D" w:rsidP="00114E18">
      <w:pPr>
        <w:rPr>
          <w:rFonts w:ascii="Calibri" w:hAnsi="Calibri" w:cs="Calibri"/>
        </w:rPr>
      </w:pPr>
      <w:hyperlink r:id="rId14" w:history="1">
        <w:r w:rsidR="00962321" w:rsidRPr="00CF275C">
          <w:rPr>
            <w:rStyle w:val="Hyperlink"/>
            <w:rFonts w:ascii="Calibri" w:hAnsi="Calibri" w:cs="Calibri"/>
          </w:rPr>
          <w:t>Wales</w:t>
        </w:r>
      </w:hyperlink>
    </w:p>
    <w:p w14:paraId="45B0876B" w14:textId="77777777" w:rsidR="00962321" w:rsidRPr="00CF275C" w:rsidRDefault="0077235D" w:rsidP="00114E18">
      <w:pPr>
        <w:rPr>
          <w:rFonts w:ascii="Calibri" w:hAnsi="Calibri" w:cs="Calibri"/>
        </w:rPr>
      </w:pPr>
      <w:hyperlink r:id="rId15" w:history="1">
        <w:r w:rsidR="00962321" w:rsidRPr="00CF275C">
          <w:rPr>
            <w:rStyle w:val="Hyperlink"/>
            <w:rFonts w:ascii="Calibri" w:hAnsi="Calibri" w:cs="Calibri"/>
          </w:rPr>
          <w:t>Northern Ireland</w:t>
        </w:r>
      </w:hyperlink>
    </w:p>
    <w:p w14:paraId="2047FA86" w14:textId="77777777" w:rsidR="00962321" w:rsidRPr="00CF275C" w:rsidRDefault="00962321" w:rsidP="008A05E0">
      <w:pPr>
        <w:ind w:left="720"/>
        <w:rPr>
          <w:rFonts w:ascii="Calibri" w:hAnsi="Calibri" w:cs="Calibri"/>
        </w:rPr>
      </w:pPr>
    </w:p>
    <w:p w14:paraId="0462BAAE" w14:textId="77777777" w:rsidR="002F721A" w:rsidRPr="00CF275C" w:rsidRDefault="002F721A" w:rsidP="008A05E0">
      <w:pPr>
        <w:ind w:left="720"/>
        <w:rPr>
          <w:rFonts w:ascii="Calibri" w:hAnsi="Calibri" w:cs="Calibri"/>
          <w:color w:val="000000" w:themeColor="text1"/>
          <w:lang w:eastAsia="en-GB"/>
        </w:rPr>
      </w:pPr>
    </w:p>
    <w:p w14:paraId="5AA04A13" w14:textId="77777777" w:rsidR="000D2343" w:rsidRPr="00CF275C" w:rsidRDefault="000D2343">
      <w:pPr>
        <w:rPr>
          <w:rFonts w:ascii="Calibri" w:hAnsi="Calibri" w:cs="Calibri"/>
          <w:b/>
          <w:bCs/>
          <w:color w:val="002060"/>
          <w:sz w:val="32"/>
          <w:szCs w:val="32"/>
          <w:lang w:eastAsia="en-GB"/>
        </w:rPr>
      </w:pPr>
    </w:p>
    <w:p w14:paraId="21C2DA87" w14:textId="77777777" w:rsidR="004F7448" w:rsidRPr="00CF275C" w:rsidRDefault="004F7448">
      <w:pPr>
        <w:rPr>
          <w:rFonts w:ascii="Calibri" w:hAnsi="Calibri" w:cs="Calibri"/>
          <w:b/>
          <w:bCs/>
          <w:color w:val="002060"/>
          <w:sz w:val="32"/>
          <w:szCs w:val="32"/>
          <w:lang w:eastAsia="en-GB"/>
        </w:rPr>
      </w:pPr>
      <w:r w:rsidRPr="00CF275C">
        <w:rPr>
          <w:rFonts w:ascii="Calibri" w:hAnsi="Calibri" w:cs="Calibri"/>
          <w:b/>
          <w:bCs/>
          <w:color w:val="002060"/>
          <w:sz w:val="32"/>
          <w:szCs w:val="32"/>
          <w:lang w:eastAsia="en-GB"/>
        </w:rPr>
        <w:br w:type="page"/>
      </w:r>
    </w:p>
    <w:p w14:paraId="76813C1B" w14:textId="77777777" w:rsidR="00114E18" w:rsidRDefault="00114E18" w:rsidP="0045254E">
      <w:pPr>
        <w:rPr>
          <w:rFonts w:ascii="Calibri" w:hAnsi="Calibri" w:cs="Calibri"/>
          <w:b/>
          <w:bCs/>
          <w:color w:val="002060"/>
          <w:sz w:val="32"/>
          <w:szCs w:val="32"/>
          <w:lang w:eastAsia="en-GB"/>
        </w:rPr>
      </w:pPr>
    </w:p>
    <w:p w14:paraId="312C7871" w14:textId="77777777" w:rsidR="00114E18" w:rsidRDefault="00114E18" w:rsidP="0045254E">
      <w:pPr>
        <w:rPr>
          <w:rFonts w:ascii="Calibri" w:hAnsi="Calibri" w:cs="Calibri"/>
          <w:b/>
          <w:bCs/>
          <w:color w:val="002060"/>
          <w:sz w:val="32"/>
          <w:szCs w:val="32"/>
          <w:lang w:eastAsia="en-GB"/>
        </w:rPr>
      </w:pPr>
    </w:p>
    <w:p w14:paraId="566CDC71" w14:textId="77777777" w:rsidR="00114E18" w:rsidRDefault="00114E18" w:rsidP="0045254E">
      <w:pPr>
        <w:rPr>
          <w:rFonts w:ascii="Calibri" w:hAnsi="Calibri" w:cs="Calibri"/>
          <w:b/>
          <w:bCs/>
          <w:color w:val="002060"/>
          <w:sz w:val="32"/>
          <w:szCs w:val="32"/>
          <w:lang w:eastAsia="en-GB"/>
        </w:rPr>
      </w:pPr>
    </w:p>
    <w:p w14:paraId="5246A2D4" w14:textId="071458B3" w:rsidR="002352FE" w:rsidRDefault="002352FE" w:rsidP="0045254E">
      <w:pPr>
        <w:rPr>
          <w:rFonts w:ascii="Visby Round CF" w:hAnsi="Visby Round CF" w:cs="Calibri"/>
          <w:b/>
          <w:bCs/>
          <w:color w:val="002060"/>
          <w:sz w:val="32"/>
          <w:szCs w:val="32"/>
          <w:lang w:eastAsia="en-GB"/>
        </w:rPr>
      </w:pPr>
      <w:r w:rsidRPr="00114E18">
        <w:rPr>
          <w:rFonts w:ascii="Visby Round CF" w:hAnsi="Visby Round CF" w:cs="Calibri"/>
          <w:b/>
          <w:bCs/>
          <w:color w:val="002060"/>
          <w:sz w:val="32"/>
          <w:szCs w:val="32"/>
          <w:lang w:eastAsia="en-GB"/>
        </w:rPr>
        <w:t>References</w:t>
      </w:r>
    </w:p>
    <w:p w14:paraId="329B8A31" w14:textId="77777777" w:rsidR="00114E18" w:rsidRPr="00114E18" w:rsidRDefault="00114E18" w:rsidP="0045254E">
      <w:pPr>
        <w:rPr>
          <w:rFonts w:ascii="Visby Round CF" w:hAnsi="Visby Round CF" w:cs="Calibri"/>
          <w:b/>
          <w:bCs/>
          <w:color w:val="002060"/>
          <w:sz w:val="22"/>
          <w:szCs w:val="22"/>
          <w:lang w:eastAsia="en-GB"/>
        </w:rPr>
      </w:pPr>
    </w:p>
    <w:p w14:paraId="7AE17661" w14:textId="77777777" w:rsidR="000179D7" w:rsidRPr="00114E18" w:rsidRDefault="00AC519D" w:rsidP="003F09CE">
      <w:pPr>
        <w:pStyle w:val="ListParagraph"/>
        <w:numPr>
          <w:ilvl w:val="0"/>
          <w:numId w:val="28"/>
        </w:numPr>
        <w:rPr>
          <w:sz w:val="22"/>
          <w:szCs w:val="22"/>
        </w:rPr>
      </w:pPr>
      <w:r w:rsidRPr="00114E18">
        <w:rPr>
          <w:sz w:val="22"/>
          <w:szCs w:val="22"/>
        </w:rPr>
        <w:t xml:space="preserve">ONS (2020). </w:t>
      </w:r>
      <w:hyperlink r:id="rId16" w:anchor="number-of-people-in-england-who-had-covid-19" w:history="1">
        <w:r w:rsidR="00F014C9" w:rsidRPr="00114E18">
          <w:rPr>
            <w:rStyle w:val="Hyperlink"/>
            <w:sz w:val="22"/>
            <w:szCs w:val="22"/>
            <w:u w:color="000000"/>
          </w:rPr>
          <w:t>Latest numbers of people with COVID-19</w:t>
        </w:r>
      </w:hyperlink>
    </w:p>
    <w:p w14:paraId="36875F80" w14:textId="77777777" w:rsidR="00FB3157" w:rsidRPr="00114E18" w:rsidRDefault="00F75CFB" w:rsidP="003F09CE">
      <w:pPr>
        <w:pStyle w:val="ListParagraph"/>
        <w:numPr>
          <w:ilvl w:val="0"/>
          <w:numId w:val="28"/>
        </w:numPr>
        <w:rPr>
          <w:sz w:val="22"/>
          <w:szCs w:val="22"/>
        </w:rPr>
      </w:pPr>
      <w:r w:rsidRPr="00114E18">
        <w:rPr>
          <w:sz w:val="22"/>
          <w:szCs w:val="22"/>
        </w:rPr>
        <w:t xml:space="preserve">GOV.UK (2020). </w:t>
      </w:r>
      <w:hyperlink r:id="rId17" w:history="1">
        <w:r w:rsidRPr="00114E18">
          <w:rPr>
            <w:rStyle w:val="Hyperlink"/>
            <w:sz w:val="22"/>
            <w:szCs w:val="22"/>
          </w:rPr>
          <w:t>Coronavirus (COVID-19) in the UK</w:t>
        </w:r>
      </w:hyperlink>
    </w:p>
    <w:p w14:paraId="02677983" w14:textId="77777777" w:rsidR="00FE0CA0" w:rsidRPr="00114E18" w:rsidRDefault="0064528F" w:rsidP="003F09CE">
      <w:pPr>
        <w:pStyle w:val="ListParagraph"/>
        <w:numPr>
          <w:ilvl w:val="0"/>
          <w:numId w:val="28"/>
        </w:numPr>
        <w:rPr>
          <w:sz w:val="22"/>
          <w:szCs w:val="22"/>
        </w:rPr>
      </w:pPr>
      <w:r w:rsidRPr="00114E18">
        <w:rPr>
          <w:sz w:val="22"/>
          <w:szCs w:val="22"/>
        </w:rPr>
        <w:t xml:space="preserve">GOV.UK (2020). </w:t>
      </w:r>
      <w:hyperlink r:id="rId18" w:history="1">
        <w:r w:rsidRPr="00114E18">
          <w:rPr>
            <w:rStyle w:val="Hyperlink"/>
            <w:sz w:val="22"/>
            <w:szCs w:val="22"/>
          </w:rPr>
          <w:t>National COVID-19 surveillance reports</w:t>
        </w:r>
      </w:hyperlink>
    </w:p>
    <w:p w14:paraId="56AD390E" w14:textId="77777777" w:rsidR="00A43842" w:rsidRPr="00114E18" w:rsidRDefault="00A43842" w:rsidP="003F09CE">
      <w:pPr>
        <w:pStyle w:val="ListParagraph"/>
        <w:numPr>
          <w:ilvl w:val="0"/>
          <w:numId w:val="28"/>
        </w:numPr>
        <w:rPr>
          <w:sz w:val="22"/>
          <w:szCs w:val="22"/>
        </w:rPr>
      </w:pPr>
      <w:r w:rsidRPr="00114E18">
        <w:rPr>
          <w:sz w:val="22"/>
          <w:szCs w:val="22"/>
        </w:rPr>
        <w:t xml:space="preserve">RCPCH (2020). </w:t>
      </w:r>
      <w:hyperlink r:id="rId19" w:anchor="results" w:history="1">
        <w:r w:rsidR="003F68F1" w:rsidRPr="00114E18">
          <w:rPr>
            <w:rStyle w:val="Hyperlink"/>
            <w:sz w:val="22"/>
            <w:szCs w:val="22"/>
          </w:rPr>
          <w:t>COVID-19 - service evaluation and audit on the care needs of children admitted to hospital (England)</w:t>
        </w:r>
      </w:hyperlink>
    </w:p>
    <w:p w14:paraId="4E72BD35" w14:textId="77777777" w:rsidR="003F68F1" w:rsidRPr="00114E18" w:rsidRDefault="00873A5F" w:rsidP="003F09CE">
      <w:pPr>
        <w:pStyle w:val="ListParagraph"/>
        <w:numPr>
          <w:ilvl w:val="0"/>
          <w:numId w:val="28"/>
        </w:numPr>
        <w:rPr>
          <w:sz w:val="22"/>
          <w:szCs w:val="22"/>
        </w:rPr>
      </w:pPr>
      <w:r w:rsidRPr="00114E18">
        <w:rPr>
          <w:sz w:val="22"/>
          <w:szCs w:val="22"/>
        </w:rPr>
        <w:t xml:space="preserve">Plumb L, Benoy-Deeney F, Casula A, et al. </w:t>
      </w:r>
      <w:hyperlink r:id="rId20" w:history="1">
        <w:r w:rsidRPr="00114E18">
          <w:rPr>
            <w:rStyle w:val="Hyperlink"/>
            <w:sz w:val="22"/>
            <w:szCs w:val="22"/>
          </w:rPr>
          <w:t>COVID-19 in children with chronic kidney disease: findings from the UK renal registry</w:t>
        </w:r>
        <w:r w:rsidR="00346405" w:rsidRPr="00114E18">
          <w:rPr>
            <w:rStyle w:val="Hyperlink"/>
            <w:sz w:val="22"/>
            <w:szCs w:val="22"/>
          </w:rPr>
          <w:t xml:space="preserve">. </w:t>
        </w:r>
        <w:r w:rsidRPr="00114E18">
          <w:rPr>
            <w:rStyle w:val="Hyperlink"/>
            <w:sz w:val="22"/>
            <w:szCs w:val="22"/>
          </w:rPr>
          <w:t xml:space="preserve">Archives of Disease in Childhood Published Online First: 24 July 2020. </w:t>
        </w:r>
        <w:proofErr w:type="spellStart"/>
        <w:r w:rsidRPr="00114E18">
          <w:rPr>
            <w:rStyle w:val="Hyperlink"/>
            <w:sz w:val="22"/>
            <w:szCs w:val="22"/>
          </w:rPr>
          <w:t>doi</w:t>
        </w:r>
        <w:proofErr w:type="spellEnd"/>
        <w:r w:rsidRPr="00114E18">
          <w:rPr>
            <w:rStyle w:val="Hyperlink"/>
            <w:sz w:val="22"/>
            <w:szCs w:val="22"/>
          </w:rPr>
          <w:t>: 10.1136/archdischild-2020-319903</w:t>
        </w:r>
      </w:hyperlink>
    </w:p>
    <w:p w14:paraId="22D1730C" w14:textId="77777777" w:rsidR="00F00B68" w:rsidRPr="00114E18" w:rsidRDefault="007010BF" w:rsidP="003F09CE">
      <w:pPr>
        <w:pStyle w:val="ListParagraph"/>
        <w:numPr>
          <w:ilvl w:val="0"/>
          <w:numId w:val="28"/>
        </w:numPr>
        <w:rPr>
          <w:sz w:val="22"/>
          <w:szCs w:val="22"/>
        </w:rPr>
      </w:pPr>
      <w:proofErr w:type="spellStart"/>
      <w:r w:rsidRPr="00114E18">
        <w:rPr>
          <w:sz w:val="22"/>
          <w:szCs w:val="22"/>
        </w:rPr>
        <w:t>Marlais</w:t>
      </w:r>
      <w:proofErr w:type="spellEnd"/>
      <w:r w:rsidRPr="00114E18">
        <w:rPr>
          <w:sz w:val="22"/>
          <w:szCs w:val="22"/>
        </w:rPr>
        <w:t xml:space="preserve"> M, </w:t>
      </w:r>
      <w:proofErr w:type="spellStart"/>
      <w:r w:rsidRPr="00114E18">
        <w:rPr>
          <w:sz w:val="22"/>
          <w:szCs w:val="22"/>
        </w:rPr>
        <w:t>Wlodkowski</w:t>
      </w:r>
      <w:proofErr w:type="spellEnd"/>
      <w:r w:rsidRPr="00114E18">
        <w:rPr>
          <w:sz w:val="22"/>
          <w:szCs w:val="22"/>
        </w:rPr>
        <w:t xml:space="preserve"> T, </w:t>
      </w:r>
      <w:proofErr w:type="spellStart"/>
      <w:r w:rsidRPr="00114E18">
        <w:rPr>
          <w:sz w:val="22"/>
          <w:szCs w:val="22"/>
        </w:rPr>
        <w:t>Vivarelli</w:t>
      </w:r>
      <w:proofErr w:type="spellEnd"/>
      <w:r w:rsidRPr="00114E18">
        <w:rPr>
          <w:sz w:val="22"/>
          <w:szCs w:val="22"/>
        </w:rPr>
        <w:t xml:space="preserve"> M. </w:t>
      </w:r>
      <w:hyperlink r:id="rId21" w:history="1">
        <w:r w:rsidRPr="00114E18">
          <w:rPr>
            <w:rStyle w:val="Hyperlink"/>
            <w:sz w:val="22"/>
            <w:szCs w:val="22"/>
          </w:rPr>
          <w:t xml:space="preserve">The severity of COVID-19 in children on immunosuppressive medication. Lancet Child </w:t>
        </w:r>
        <w:proofErr w:type="spellStart"/>
        <w:r w:rsidRPr="00114E18">
          <w:rPr>
            <w:rStyle w:val="Hyperlink"/>
            <w:sz w:val="22"/>
            <w:szCs w:val="22"/>
          </w:rPr>
          <w:t>Adolesc</w:t>
        </w:r>
        <w:proofErr w:type="spellEnd"/>
        <w:r w:rsidRPr="00114E18">
          <w:rPr>
            <w:rStyle w:val="Hyperlink"/>
            <w:sz w:val="22"/>
            <w:szCs w:val="22"/>
          </w:rPr>
          <w:t xml:space="preserve"> Health. 2020 </w:t>
        </w:r>
        <w:proofErr w:type="spellStart"/>
        <w:r w:rsidRPr="00114E18">
          <w:rPr>
            <w:rStyle w:val="Hyperlink"/>
            <w:sz w:val="22"/>
            <w:szCs w:val="22"/>
          </w:rPr>
          <w:t>doi</w:t>
        </w:r>
        <w:proofErr w:type="spellEnd"/>
        <w:r w:rsidRPr="00114E18">
          <w:rPr>
            <w:rStyle w:val="Hyperlink"/>
            <w:sz w:val="22"/>
            <w:szCs w:val="22"/>
          </w:rPr>
          <w:t>: 10.1016/S2352-4642(20)30145-0</w:t>
        </w:r>
      </w:hyperlink>
      <w:r w:rsidRPr="00114E18">
        <w:rPr>
          <w:sz w:val="22"/>
          <w:szCs w:val="22"/>
        </w:rPr>
        <w:t>.</w:t>
      </w:r>
    </w:p>
    <w:p w14:paraId="58375033" w14:textId="77777777" w:rsidR="00625D85" w:rsidRPr="00114E18" w:rsidRDefault="00625D85" w:rsidP="003F09CE">
      <w:pPr>
        <w:pStyle w:val="ListParagraph"/>
        <w:numPr>
          <w:ilvl w:val="0"/>
          <w:numId w:val="28"/>
        </w:numPr>
        <w:rPr>
          <w:sz w:val="22"/>
          <w:szCs w:val="22"/>
        </w:rPr>
      </w:pPr>
      <w:proofErr w:type="spellStart"/>
      <w:r w:rsidRPr="00114E18">
        <w:rPr>
          <w:sz w:val="22"/>
          <w:szCs w:val="22"/>
        </w:rPr>
        <w:t>Marlais</w:t>
      </w:r>
      <w:proofErr w:type="spellEnd"/>
      <w:r w:rsidRPr="00114E18">
        <w:rPr>
          <w:sz w:val="22"/>
          <w:szCs w:val="22"/>
        </w:rPr>
        <w:t xml:space="preserve"> M, et al.</w:t>
      </w:r>
      <w:r w:rsidR="00225592" w:rsidRPr="00114E18">
        <w:rPr>
          <w:sz w:val="22"/>
          <w:szCs w:val="22"/>
        </w:rPr>
        <w:t xml:space="preserve"> COVID-19 in children treated with immunosuppressive medication for kidney disease.</w:t>
      </w:r>
      <w:r w:rsidRPr="00114E18">
        <w:rPr>
          <w:sz w:val="22"/>
          <w:szCs w:val="22"/>
        </w:rPr>
        <w:t xml:space="preserve"> Arch Dis Child </w:t>
      </w:r>
      <w:proofErr w:type="gramStart"/>
      <w:r w:rsidRPr="00114E18">
        <w:rPr>
          <w:sz w:val="22"/>
          <w:szCs w:val="22"/>
        </w:rPr>
        <w:t>2020;0:1</w:t>
      </w:r>
      <w:proofErr w:type="gramEnd"/>
      <w:r w:rsidRPr="00114E18">
        <w:rPr>
          <w:sz w:val="22"/>
          <w:szCs w:val="22"/>
        </w:rPr>
        <w:t xml:space="preserve">–4. </w:t>
      </w:r>
      <w:hyperlink r:id="rId22" w:history="1">
        <w:r w:rsidRPr="00114E18">
          <w:rPr>
            <w:rStyle w:val="Hyperlink"/>
            <w:sz w:val="22"/>
            <w:szCs w:val="22"/>
            <w:u w:color="000000"/>
          </w:rPr>
          <w:t>doi:10.1136/archdischild-2020-320616</w:t>
        </w:r>
      </w:hyperlink>
    </w:p>
    <w:p w14:paraId="5D0CA13F" w14:textId="77777777" w:rsidR="00625D85" w:rsidRPr="00114E18" w:rsidRDefault="00225592" w:rsidP="003F09CE">
      <w:pPr>
        <w:pStyle w:val="ListParagraph"/>
        <w:numPr>
          <w:ilvl w:val="0"/>
          <w:numId w:val="28"/>
        </w:numPr>
        <w:rPr>
          <w:color w:val="auto"/>
          <w:sz w:val="22"/>
          <w:szCs w:val="22"/>
        </w:rPr>
      </w:pPr>
      <w:r w:rsidRPr="00114E18">
        <w:rPr>
          <w:rStyle w:val="highwire-cite-metadata-journal"/>
          <w:color w:val="auto"/>
          <w:sz w:val="22"/>
          <w:szCs w:val="22"/>
          <w:bdr w:val="none" w:sz="0" w:space="0" w:color="auto" w:frame="1"/>
          <w:shd w:val="clear" w:color="auto" w:fill="FFFFFF"/>
        </w:rPr>
        <w:t xml:space="preserve">Mastrangelo et al, Impact of COVID-19 Pandemic in Children with CKD or </w:t>
      </w:r>
      <w:proofErr w:type="spellStart"/>
      <w:r w:rsidRPr="00114E18">
        <w:rPr>
          <w:rStyle w:val="highwire-cite-metadata-journal"/>
          <w:color w:val="auto"/>
          <w:sz w:val="22"/>
          <w:szCs w:val="22"/>
          <w:bdr w:val="none" w:sz="0" w:space="0" w:color="auto" w:frame="1"/>
          <w:shd w:val="clear" w:color="auto" w:fill="FFFFFF"/>
        </w:rPr>
        <w:t>Immunsuppression</w:t>
      </w:r>
      <w:proofErr w:type="spellEnd"/>
      <w:r w:rsidRPr="00114E18">
        <w:rPr>
          <w:rStyle w:val="highwire-cite-metadata-journal"/>
          <w:color w:val="auto"/>
          <w:sz w:val="22"/>
          <w:szCs w:val="22"/>
          <w:bdr w:val="none" w:sz="0" w:space="0" w:color="auto" w:frame="1"/>
          <w:shd w:val="clear" w:color="auto" w:fill="FFFFFF"/>
        </w:rPr>
        <w:t xml:space="preserve">. </w:t>
      </w:r>
      <w:r w:rsidR="00625D85" w:rsidRPr="00114E18">
        <w:rPr>
          <w:rStyle w:val="highwire-cite-metadata-journal"/>
          <w:color w:val="auto"/>
          <w:sz w:val="22"/>
          <w:szCs w:val="22"/>
          <w:bdr w:val="none" w:sz="0" w:space="0" w:color="auto" w:frame="1"/>
          <w:shd w:val="clear" w:color="auto" w:fill="FFFFFF"/>
        </w:rPr>
        <w:t>CJASN </w:t>
      </w:r>
      <w:r w:rsidR="00625D85" w:rsidRPr="00114E18">
        <w:rPr>
          <w:rStyle w:val="highwire-cite-metadata-date"/>
          <w:color w:val="auto"/>
          <w:sz w:val="22"/>
          <w:szCs w:val="22"/>
          <w:bdr w:val="none" w:sz="0" w:space="0" w:color="auto" w:frame="1"/>
          <w:shd w:val="clear" w:color="auto" w:fill="FFFFFF"/>
        </w:rPr>
        <w:t>December 2020, </w:t>
      </w:r>
      <w:r w:rsidR="00625D85" w:rsidRPr="00114E18">
        <w:rPr>
          <w:rStyle w:val="highwire-cite-metadata-pages"/>
          <w:color w:val="auto"/>
          <w:sz w:val="22"/>
          <w:szCs w:val="22"/>
          <w:bdr w:val="none" w:sz="0" w:space="0" w:color="auto" w:frame="1"/>
          <w:shd w:val="clear" w:color="auto" w:fill="FFFFFF"/>
        </w:rPr>
        <w:t>CJN.13120820; </w:t>
      </w:r>
      <w:r w:rsidR="00625D85" w:rsidRPr="00114E18">
        <w:rPr>
          <w:rStyle w:val="highwire-cite-metadata-doi"/>
          <w:color w:val="auto"/>
          <w:sz w:val="22"/>
          <w:szCs w:val="22"/>
          <w:bdr w:val="none" w:sz="0" w:space="0" w:color="auto" w:frame="1"/>
          <w:shd w:val="clear" w:color="auto" w:fill="FFFFFF"/>
        </w:rPr>
        <w:t xml:space="preserve">DOI: </w:t>
      </w:r>
      <w:hyperlink r:id="rId23" w:history="1">
        <w:r w:rsidR="00625D85" w:rsidRPr="00114E18">
          <w:rPr>
            <w:rStyle w:val="Hyperlink"/>
            <w:sz w:val="22"/>
            <w:szCs w:val="22"/>
            <w:u w:color="000000"/>
            <w:bdr w:val="none" w:sz="0" w:space="0" w:color="auto" w:frame="1"/>
            <w:shd w:val="clear" w:color="auto" w:fill="FFFFFF"/>
          </w:rPr>
          <w:t>https://doi.org/10.2215/CJN.13120820</w:t>
        </w:r>
      </w:hyperlink>
    </w:p>
    <w:p w14:paraId="4892DD3B" w14:textId="77777777" w:rsidR="00225592" w:rsidRPr="00114E18" w:rsidRDefault="00225592" w:rsidP="003F09CE">
      <w:pPr>
        <w:pStyle w:val="ListParagraph"/>
        <w:numPr>
          <w:ilvl w:val="0"/>
          <w:numId w:val="28"/>
        </w:numPr>
        <w:rPr>
          <w:rStyle w:val="Hyperlink"/>
          <w:color w:val="000000"/>
          <w:sz w:val="22"/>
          <w:szCs w:val="22"/>
          <w:u w:val="none" w:color="000000"/>
        </w:rPr>
      </w:pPr>
      <w:r w:rsidRPr="00114E18">
        <w:rPr>
          <w:sz w:val="22"/>
          <w:szCs w:val="22"/>
        </w:rPr>
        <w:t xml:space="preserve">RCPCH (2020) </w:t>
      </w:r>
      <w:hyperlink r:id="rId24" w:history="1">
        <w:r w:rsidRPr="00114E18">
          <w:rPr>
            <w:rStyle w:val="Hyperlink"/>
            <w:sz w:val="22"/>
            <w:szCs w:val="22"/>
          </w:rPr>
          <w:t>COVID-19 summaries on key findings on children and young people’s views.</w:t>
        </w:r>
      </w:hyperlink>
    </w:p>
    <w:p w14:paraId="453DF720" w14:textId="77777777" w:rsidR="006444B2" w:rsidRPr="00114E18" w:rsidRDefault="006444B2" w:rsidP="003F09CE">
      <w:pPr>
        <w:pStyle w:val="ListParagraph"/>
        <w:numPr>
          <w:ilvl w:val="0"/>
          <w:numId w:val="28"/>
        </w:numPr>
        <w:rPr>
          <w:rStyle w:val="Hyperlink"/>
          <w:color w:val="000000"/>
          <w:sz w:val="22"/>
          <w:szCs w:val="22"/>
          <w:u w:val="none" w:color="000000"/>
        </w:rPr>
      </w:pPr>
      <w:r w:rsidRPr="00114E18">
        <w:rPr>
          <w:sz w:val="22"/>
          <w:szCs w:val="22"/>
        </w:rPr>
        <w:t xml:space="preserve">NICE </w:t>
      </w:r>
      <w:r w:rsidR="00B56A9E" w:rsidRPr="00114E18">
        <w:rPr>
          <w:sz w:val="22"/>
          <w:szCs w:val="22"/>
        </w:rPr>
        <w:t xml:space="preserve">(2020). </w:t>
      </w:r>
      <w:hyperlink r:id="rId25" w:history="1">
        <w:r w:rsidR="00F00DB3" w:rsidRPr="00114E18">
          <w:rPr>
            <w:rStyle w:val="Hyperlink"/>
            <w:sz w:val="22"/>
            <w:szCs w:val="22"/>
          </w:rPr>
          <w:t>COVID 19 rapid guideline: renal transplantation [NG178]</w:t>
        </w:r>
      </w:hyperlink>
    </w:p>
    <w:p w14:paraId="11A72CC4" w14:textId="09465924" w:rsidR="00854E5C" w:rsidRPr="00114E18" w:rsidRDefault="0094626B" w:rsidP="00854E5C">
      <w:pPr>
        <w:pStyle w:val="ListParagraph"/>
        <w:numPr>
          <w:ilvl w:val="0"/>
          <w:numId w:val="28"/>
        </w:numPr>
        <w:rPr>
          <w:sz w:val="22"/>
          <w:szCs w:val="22"/>
        </w:rPr>
      </w:pPr>
      <w:r w:rsidRPr="00114E18">
        <w:rPr>
          <w:sz w:val="22"/>
          <w:szCs w:val="22"/>
        </w:rPr>
        <w:t xml:space="preserve">Joint Committee on Vaccination and </w:t>
      </w:r>
      <w:proofErr w:type="spellStart"/>
      <w:r w:rsidR="003B5E0D" w:rsidRPr="00114E18">
        <w:rPr>
          <w:sz w:val="22"/>
          <w:szCs w:val="22"/>
        </w:rPr>
        <w:t>Immunisation</w:t>
      </w:r>
      <w:proofErr w:type="spellEnd"/>
      <w:r w:rsidR="00BA1679" w:rsidRPr="00114E18">
        <w:rPr>
          <w:sz w:val="22"/>
          <w:szCs w:val="22"/>
        </w:rPr>
        <w:t xml:space="preserve">; </w:t>
      </w:r>
      <w:hyperlink r:id="rId26" w:history="1">
        <w:r w:rsidR="00854E5C" w:rsidRPr="00114E18">
          <w:rPr>
            <w:rStyle w:val="Hyperlink"/>
            <w:sz w:val="22"/>
            <w:szCs w:val="22"/>
            <w:u w:color="000000"/>
          </w:rPr>
          <w:t>https://www.gov.uk/search/all?keywords=JCVI</w:t>
        </w:r>
      </w:hyperlink>
    </w:p>
    <w:p w14:paraId="75F05C6D" w14:textId="64B0FFCF" w:rsidR="0094626B" w:rsidRPr="00114E18" w:rsidRDefault="0094626B" w:rsidP="003F09CE">
      <w:pPr>
        <w:pStyle w:val="ListParagraph"/>
        <w:numPr>
          <w:ilvl w:val="0"/>
          <w:numId w:val="28"/>
        </w:numPr>
        <w:rPr>
          <w:sz w:val="22"/>
          <w:szCs w:val="22"/>
        </w:rPr>
      </w:pPr>
      <w:r w:rsidRPr="00114E18">
        <w:rPr>
          <w:sz w:val="22"/>
          <w:szCs w:val="22"/>
        </w:rPr>
        <w:t xml:space="preserve">Green Book Chapter 14a </w:t>
      </w:r>
      <w:hyperlink r:id="rId27" w:history="1">
        <w:r w:rsidR="00854E5C" w:rsidRPr="00114E18">
          <w:rPr>
            <w:rStyle w:val="Hyperlink"/>
            <w:sz w:val="22"/>
            <w:szCs w:val="22"/>
            <w:u w:color="000000"/>
          </w:rPr>
          <w:t>https://www.gov.uk/government/publications/covid-19-the-green-book-chapter-14a</w:t>
        </w:r>
      </w:hyperlink>
    </w:p>
    <w:p w14:paraId="19D7197D" w14:textId="763382AD" w:rsidR="00854E5C" w:rsidRPr="00114E18" w:rsidRDefault="00854E5C" w:rsidP="00854E5C">
      <w:pPr>
        <w:pStyle w:val="ListParagraph"/>
        <w:numPr>
          <w:ilvl w:val="0"/>
          <w:numId w:val="28"/>
        </w:numPr>
        <w:rPr>
          <w:sz w:val="22"/>
          <w:szCs w:val="22"/>
        </w:rPr>
      </w:pPr>
      <w:r w:rsidRPr="00114E18">
        <w:rPr>
          <w:sz w:val="22"/>
          <w:szCs w:val="22"/>
        </w:rPr>
        <w:t xml:space="preserve">RCPCH (2021) </w:t>
      </w:r>
      <w:hyperlink r:id="rId28" w:history="1">
        <w:r w:rsidRPr="00114E18">
          <w:rPr>
            <w:rStyle w:val="Hyperlink"/>
            <w:sz w:val="22"/>
            <w:szCs w:val="22"/>
            <w:u w:color="000000"/>
          </w:rPr>
          <w:t>https://www.rcpch.ac.uk/resources/covid-19-vaccination-children-young-people</w:t>
        </w:r>
      </w:hyperlink>
    </w:p>
    <w:p w14:paraId="2F935A96" w14:textId="755C8E25" w:rsidR="00854E5C" w:rsidRPr="00114E18" w:rsidRDefault="00854E5C" w:rsidP="00854E5C">
      <w:pPr>
        <w:pStyle w:val="ListParagraph"/>
        <w:numPr>
          <w:ilvl w:val="0"/>
          <w:numId w:val="28"/>
        </w:numPr>
        <w:rPr>
          <w:sz w:val="22"/>
          <w:szCs w:val="22"/>
        </w:rPr>
      </w:pPr>
      <w:r w:rsidRPr="00114E18">
        <w:rPr>
          <w:sz w:val="22"/>
          <w:szCs w:val="22"/>
        </w:rPr>
        <w:t xml:space="preserve">C Smith et al. Deaths in Children and Young People in England following SARS-CoV-2 infection during the first pandemic year: a national study using linked mandatory child death reporting data </w:t>
      </w:r>
      <w:hyperlink r:id="rId29" w:history="1">
        <w:r w:rsidRPr="00114E18">
          <w:rPr>
            <w:rStyle w:val="Hyperlink"/>
            <w:sz w:val="22"/>
            <w:szCs w:val="22"/>
            <w:u w:color="000000"/>
          </w:rPr>
          <w:t>https://www.medrxiv.org/content/10.1101/2021.07.07.21259779v1</w:t>
        </w:r>
      </w:hyperlink>
    </w:p>
    <w:p w14:paraId="00D4B65C" w14:textId="03B29C6E" w:rsidR="00854E5C" w:rsidRPr="00114E18" w:rsidRDefault="00854E5C" w:rsidP="00854E5C">
      <w:pPr>
        <w:pStyle w:val="ListParagraph"/>
        <w:numPr>
          <w:ilvl w:val="0"/>
          <w:numId w:val="28"/>
        </w:numPr>
        <w:rPr>
          <w:sz w:val="22"/>
          <w:szCs w:val="22"/>
        </w:rPr>
      </w:pPr>
      <w:r w:rsidRPr="00114E18">
        <w:rPr>
          <w:sz w:val="22"/>
          <w:szCs w:val="22"/>
        </w:rPr>
        <w:t>R Harwood et al. Which children and young people are at higher risk of severe disease and death after SARS-CoV-2 infection: a systematic review and individual patient meta-</w:t>
      </w:r>
      <w:proofErr w:type="gramStart"/>
      <w:r w:rsidRPr="00114E18">
        <w:rPr>
          <w:sz w:val="22"/>
          <w:szCs w:val="22"/>
        </w:rPr>
        <w:t>analysis</w:t>
      </w:r>
      <w:proofErr w:type="gramEnd"/>
      <w:r w:rsidRPr="00114E18">
        <w:rPr>
          <w:sz w:val="22"/>
          <w:szCs w:val="22"/>
        </w:rPr>
        <w:t xml:space="preserve"> </w:t>
      </w:r>
    </w:p>
    <w:p w14:paraId="7B64A622" w14:textId="019C985B" w:rsidR="00854E5C" w:rsidRPr="00114E18" w:rsidRDefault="0077235D" w:rsidP="00854E5C">
      <w:pPr>
        <w:pStyle w:val="ListParagraph"/>
        <w:rPr>
          <w:sz w:val="22"/>
          <w:szCs w:val="22"/>
        </w:rPr>
      </w:pPr>
      <w:hyperlink r:id="rId30" w:history="1">
        <w:r w:rsidR="00854E5C" w:rsidRPr="00114E18">
          <w:rPr>
            <w:rStyle w:val="Hyperlink"/>
            <w:sz w:val="22"/>
            <w:szCs w:val="22"/>
            <w:u w:color="000000"/>
          </w:rPr>
          <w:t>https://www.medrxiv.org/content/10.1101/2021.06.30.21259763v1</w:t>
        </w:r>
      </w:hyperlink>
    </w:p>
    <w:p w14:paraId="24639447" w14:textId="7C219395" w:rsidR="00854E5C" w:rsidRPr="00114E18" w:rsidRDefault="00854E5C" w:rsidP="00854E5C">
      <w:pPr>
        <w:pStyle w:val="ListParagraph"/>
        <w:numPr>
          <w:ilvl w:val="0"/>
          <w:numId w:val="28"/>
        </w:numPr>
        <w:rPr>
          <w:rStyle w:val="Hyperlink"/>
          <w:color w:val="000000"/>
          <w:sz w:val="22"/>
          <w:szCs w:val="22"/>
          <w:u w:val="none" w:color="000000"/>
        </w:rPr>
      </w:pPr>
      <w:r w:rsidRPr="00114E18">
        <w:rPr>
          <w:sz w:val="22"/>
          <w:szCs w:val="22"/>
        </w:rPr>
        <w:t xml:space="preserve">J Ward et al. Risk factors for intensive care admission and death amongst children and young people admitted to hospital with COVID-19 and PIMS-TS in England during the first pandemic year </w:t>
      </w:r>
      <w:hyperlink r:id="rId31" w:history="1">
        <w:r w:rsidRPr="00114E18">
          <w:rPr>
            <w:rStyle w:val="Hyperlink"/>
            <w:sz w:val="22"/>
            <w:szCs w:val="22"/>
            <w:u w:color="000000"/>
          </w:rPr>
          <w:t>https://www.medrxiv.org/content/10.1101/2021.07.01.21259785v1</w:t>
        </w:r>
      </w:hyperlink>
    </w:p>
    <w:p w14:paraId="59E129E1" w14:textId="6EFBE292" w:rsidR="00854E5C" w:rsidRPr="00114E18" w:rsidRDefault="00EA5E5F" w:rsidP="00503FFC">
      <w:pPr>
        <w:pStyle w:val="ListParagraph"/>
        <w:numPr>
          <w:ilvl w:val="0"/>
          <w:numId w:val="28"/>
        </w:numPr>
        <w:rPr>
          <w:sz w:val="22"/>
          <w:szCs w:val="22"/>
        </w:rPr>
      </w:pPr>
      <w:r w:rsidRPr="00114E18">
        <w:rPr>
          <w:sz w:val="22"/>
          <w:szCs w:val="22"/>
        </w:rPr>
        <w:t xml:space="preserve">COVID-19 vaccination </w:t>
      </w:r>
      <w:proofErr w:type="spellStart"/>
      <w:r w:rsidRPr="00114E18">
        <w:rPr>
          <w:sz w:val="22"/>
          <w:szCs w:val="22"/>
        </w:rPr>
        <w:t>programme</w:t>
      </w:r>
      <w:proofErr w:type="spellEnd"/>
      <w:r w:rsidRPr="00114E18">
        <w:rPr>
          <w:sz w:val="22"/>
          <w:szCs w:val="22"/>
        </w:rPr>
        <w:t xml:space="preserve"> Information for healthcare practitioners </w:t>
      </w:r>
      <w:hyperlink r:id="rId32" w:history="1">
        <w:r w:rsidRPr="00114E18">
          <w:rPr>
            <w:rStyle w:val="Hyperlink"/>
            <w:sz w:val="22"/>
            <w:szCs w:val="22"/>
          </w:rPr>
          <w:t>https://assets.publishing.service.gov.uk/government/uploads/system/uploads/attachment_data/file/1042558/COVID-19-vaccine-information-for-healthcare-practitioners-21Dec21.pdf</w:t>
        </w:r>
      </w:hyperlink>
    </w:p>
    <w:p w14:paraId="502FDE05" w14:textId="20885648" w:rsidR="00503FFC" w:rsidRPr="00114E18" w:rsidRDefault="00503FFC" w:rsidP="00685206">
      <w:pPr>
        <w:pStyle w:val="ListParagraph"/>
        <w:numPr>
          <w:ilvl w:val="0"/>
          <w:numId w:val="28"/>
        </w:numPr>
        <w:rPr>
          <w:sz w:val="22"/>
          <w:szCs w:val="22"/>
        </w:rPr>
      </w:pPr>
      <w:r w:rsidRPr="00114E18">
        <w:rPr>
          <w:sz w:val="22"/>
          <w:szCs w:val="22"/>
        </w:rPr>
        <w:t xml:space="preserve"> </w:t>
      </w:r>
      <w:r w:rsidR="00685206" w:rsidRPr="00114E18">
        <w:rPr>
          <w:sz w:val="22"/>
          <w:szCs w:val="22"/>
        </w:rPr>
        <w:t>COVID-19 - guidance for management of children admitted to hospital and for treatment of non-</w:t>
      </w:r>
      <w:proofErr w:type="spellStart"/>
      <w:r w:rsidR="00685206" w:rsidRPr="00114E18">
        <w:rPr>
          <w:sz w:val="22"/>
          <w:szCs w:val="22"/>
        </w:rPr>
        <w:t>hospitalised</w:t>
      </w:r>
      <w:proofErr w:type="spellEnd"/>
      <w:r w:rsidR="00685206" w:rsidRPr="00114E18">
        <w:rPr>
          <w:sz w:val="22"/>
          <w:szCs w:val="22"/>
        </w:rPr>
        <w:t xml:space="preserve"> children at risk of severe disease </w:t>
      </w:r>
      <w:hyperlink r:id="rId33" w:anchor="treatment-criteria-for-covid-19-specific-therapy" w:history="1">
        <w:r w:rsidR="00685206" w:rsidRPr="00114E18">
          <w:rPr>
            <w:rStyle w:val="Hyperlink"/>
            <w:sz w:val="22"/>
            <w:szCs w:val="22"/>
          </w:rPr>
          <w:t>COVID-19 - guidance for management of children admitted to hospital and for treatment of non-</w:t>
        </w:r>
        <w:proofErr w:type="spellStart"/>
        <w:r w:rsidR="00685206" w:rsidRPr="00114E18">
          <w:rPr>
            <w:rStyle w:val="Hyperlink"/>
            <w:sz w:val="22"/>
            <w:szCs w:val="22"/>
          </w:rPr>
          <w:t>hospitalised</w:t>
        </w:r>
        <w:proofErr w:type="spellEnd"/>
        <w:r w:rsidR="00685206" w:rsidRPr="00114E18">
          <w:rPr>
            <w:rStyle w:val="Hyperlink"/>
            <w:sz w:val="22"/>
            <w:szCs w:val="22"/>
          </w:rPr>
          <w:t xml:space="preserve"> children at risk of severe disease | RCPCH</w:t>
        </w:r>
      </w:hyperlink>
    </w:p>
    <w:p w14:paraId="6A9E5F7F" w14:textId="0BE19253" w:rsidR="00E21B9F" w:rsidRPr="00114E18" w:rsidRDefault="0053296F" w:rsidP="006A7F12">
      <w:pPr>
        <w:pStyle w:val="ListParagraph"/>
        <w:numPr>
          <w:ilvl w:val="0"/>
          <w:numId w:val="28"/>
        </w:numPr>
        <w:rPr>
          <w:sz w:val="22"/>
          <w:szCs w:val="22"/>
        </w:rPr>
      </w:pPr>
      <w:r w:rsidRPr="00114E18">
        <w:rPr>
          <w:sz w:val="22"/>
          <w:szCs w:val="22"/>
        </w:rPr>
        <w:t xml:space="preserve">Pfizer vaccine approval in </w:t>
      </w:r>
      <w:proofErr w:type="gramStart"/>
      <w:r w:rsidRPr="00114E18">
        <w:rPr>
          <w:sz w:val="22"/>
          <w:szCs w:val="22"/>
        </w:rPr>
        <w:t xml:space="preserve">5 to 11 year </w:t>
      </w:r>
      <w:proofErr w:type="spellStart"/>
      <w:r w:rsidRPr="00114E18">
        <w:rPr>
          <w:sz w:val="22"/>
          <w:szCs w:val="22"/>
        </w:rPr>
        <w:t>olds</w:t>
      </w:r>
      <w:proofErr w:type="spellEnd"/>
      <w:proofErr w:type="gramEnd"/>
      <w:r w:rsidRPr="00114E18">
        <w:rPr>
          <w:sz w:val="22"/>
          <w:szCs w:val="22"/>
        </w:rPr>
        <w:t xml:space="preserve">. </w:t>
      </w:r>
      <w:hyperlink r:id="rId34" w:history="1">
        <w:r w:rsidRPr="00114E18">
          <w:rPr>
            <w:rStyle w:val="Hyperlink"/>
            <w:sz w:val="22"/>
            <w:szCs w:val="22"/>
          </w:rPr>
          <w:t>UK regulator approves use of Pfizer/BioNTech vaccine in 5 to 11-year olds - GOV.UK (www.gov.uk)</w:t>
        </w:r>
      </w:hyperlink>
    </w:p>
    <w:p w14:paraId="58C28CD6" w14:textId="696F36D8" w:rsidR="006A7F12" w:rsidRPr="00114E18" w:rsidRDefault="00DD0FFD" w:rsidP="00DD0FFD">
      <w:pPr>
        <w:pStyle w:val="ListParagraph"/>
        <w:numPr>
          <w:ilvl w:val="0"/>
          <w:numId w:val="28"/>
        </w:numPr>
        <w:rPr>
          <w:sz w:val="22"/>
          <w:szCs w:val="22"/>
        </w:rPr>
      </w:pPr>
      <w:r w:rsidRPr="00114E18">
        <w:rPr>
          <w:sz w:val="22"/>
          <w:szCs w:val="22"/>
        </w:rPr>
        <w:t xml:space="preserve">JCVI statement on COVID-19 vaccination of children and young people: 22 December 2021  </w:t>
      </w:r>
      <w:hyperlink r:id="rId35" w:history="1">
        <w:r w:rsidRPr="00114E18">
          <w:rPr>
            <w:rStyle w:val="Hyperlink"/>
            <w:sz w:val="22"/>
            <w:szCs w:val="22"/>
          </w:rPr>
          <w:t>JCVI statement on COVID-19 vaccination of children and young people: 22 December 2021 - GOV.UK (www.gov.uk)</w:t>
        </w:r>
      </w:hyperlink>
    </w:p>
    <w:sectPr w:rsidR="006A7F12" w:rsidRPr="00114E18" w:rsidSect="00114E18">
      <w:headerReference w:type="default" r:id="rId36"/>
      <w:footerReference w:type="default" r:id="rId37"/>
      <w:pgSz w:w="11900" w:h="16840"/>
      <w:pgMar w:top="1134" w:right="1304" w:bottom="1418" w:left="1304" w:header="709"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5645" w14:textId="77777777" w:rsidR="00C875AB" w:rsidRDefault="00C875AB">
      <w:r>
        <w:separator/>
      </w:r>
    </w:p>
  </w:endnote>
  <w:endnote w:type="continuationSeparator" w:id="0">
    <w:p w14:paraId="2DD97F8A" w14:textId="77777777" w:rsidR="00C875AB" w:rsidRDefault="00C8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Round CF">
    <w:panose1 w:val="020F0000000000000000"/>
    <w:charset w:val="00"/>
    <w:family w:val="swiss"/>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79DA" w14:textId="5045FB04" w:rsidR="00211CF9" w:rsidRPr="00211CF9" w:rsidRDefault="00163D7E" w:rsidP="00114E18">
    <w:pPr>
      <w:pStyle w:val="Footer"/>
      <w:tabs>
        <w:tab w:val="clear" w:pos="4513"/>
        <w:tab w:val="clear" w:pos="9026"/>
        <w:tab w:val="center" w:pos="2552"/>
        <w:tab w:val="right" w:pos="9000"/>
      </w:tabs>
      <w:rPr>
        <w:color w:val="002060"/>
        <w:u w:color="002060"/>
      </w:rPr>
    </w:pPr>
    <w:r>
      <w:rPr>
        <w:b/>
        <w:bCs/>
        <w:color w:val="002060"/>
        <w:u w:color="002060"/>
      </w:rPr>
      <w:t xml:space="preserve">Guidance updated </w:t>
    </w:r>
    <w:r w:rsidR="0053296F">
      <w:rPr>
        <w:b/>
        <w:bCs/>
        <w:color w:val="002060"/>
        <w:u w:color="002060"/>
      </w:rPr>
      <w:t xml:space="preserve">Dec </w:t>
    </w:r>
    <w:r w:rsidR="003D3B43">
      <w:rPr>
        <w:b/>
        <w:bCs/>
        <w:color w:val="002060"/>
        <w:u w:color="002060"/>
      </w:rPr>
      <w:t>2021</w:t>
    </w:r>
    <w:r>
      <w:rPr>
        <w:color w:val="002060"/>
        <w:u w:color="002060"/>
      </w:rPr>
      <w:tab/>
      <w:t xml:space="preserve">Page </w:t>
    </w:r>
    <w:r>
      <w:rPr>
        <w:b/>
        <w:bCs/>
        <w:color w:val="002060"/>
        <w:u w:color="002060"/>
      </w:rPr>
      <w:fldChar w:fldCharType="begin"/>
    </w:r>
    <w:r>
      <w:rPr>
        <w:b/>
        <w:bCs/>
        <w:color w:val="002060"/>
        <w:u w:color="002060"/>
      </w:rPr>
      <w:instrText xml:space="preserve"> PAGE </w:instrText>
    </w:r>
    <w:r>
      <w:rPr>
        <w:b/>
        <w:bCs/>
        <w:color w:val="002060"/>
        <w:u w:color="002060"/>
      </w:rPr>
      <w:fldChar w:fldCharType="separate"/>
    </w:r>
    <w:r w:rsidR="00F04E24">
      <w:rPr>
        <w:b/>
        <w:bCs/>
        <w:noProof/>
        <w:color w:val="002060"/>
        <w:u w:color="002060"/>
      </w:rPr>
      <w:t>9</w:t>
    </w:r>
    <w:r>
      <w:rPr>
        <w:b/>
        <w:bCs/>
        <w:color w:val="002060"/>
        <w:u w:color="002060"/>
      </w:rPr>
      <w:fldChar w:fldCharType="end"/>
    </w:r>
    <w:r>
      <w:rPr>
        <w:color w:val="002060"/>
        <w:u w:color="002060"/>
      </w:rPr>
      <w:t xml:space="preserve"> of </w:t>
    </w:r>
    <w:r w:rsidR="004F7448">
      <w:rPr>
        <w:color w:val="002060"/>
        <w:u w:color="002060"/>
      </w:rPr>
      <w:t>7</w:t>
    </w:r>
  </w:p>
  <w:p w14:paraId="13F5289D" w14:textId="77777777" w:rsidR="006A7F12" w:rsidRDefault="006A7F12">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F702" w14:textId="77777777" w:rsidR="00C875AB" w:rsidRDefault="00C875AB">
      <w:r>
        <w:separator/>
      </w:r>
    </w:p>
  </w:footnote>
  <w:footnote w:type="continuationSeparator" w:id="0">
    <w:p w14:paraId="3200FFAA" w14:textId="77777777" w:rsidR="00C875AB" w:rsidRDefault="00C8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B937" w14:textId="2300D593" w:rsidR="00C47215" w:rsidRDefault="00114E18">
    <w:pPr>
      <w:pStyle w:val="Header"/>
      <w:tabs>
        <w:tab w:val="clear" w:pos="9026"/>
        <w:tab w:val="right" w:pos="9000"/>
      </w:tabs>
    </w:pPr>
    <w:r>
      <w:rPr>
        <w:noProof/>
      </w:rPr>
      <w:drawing>
        <wp:anchor distT="0" distB="0" distL="114300" distR="114300" simplePos="0" relativeHeight="251660288" behindDoc="0" locked="0" layoutInCell="1" allowOverlap="1" wp14:anchorId="16CD8DD0" wp14:editId="3677B254">
          <wp:simplePos x="0" y="0"/>
          <wp:positionH relativeFrom="column">
            <wp:posOffset>4142105</wp:posOffset>
          </wp:positionH>
          <wp:positionV relativeFrom="paragraph">
            <wp:posOffset>-129540</wp:posOffset>
          </wp:positionV>
          <wp:extent cx="1710055" cy="800100"/>
          <wp:effectExtent l="0" t="0" r="444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0055" cy="800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57150" distB="57150" distL="57150" distR="57150" simplePos="0" relativeHeight="251659264" behindDoc="0" locked="0" layoutInCell="1" allowOverlap="1" wp14:anchorId="6841F6AD" wp14:editId="0FF3E971">
          <wp:simplePos x="0" y="0"/>
          <wp:positionH relativeFrom="page">
            <wp:posOffset>914400</wp:posOffset>
          </wp:positionH>
          <wp:positionV relativeFrom="page">
            <wp:posOffset>297180</wp:posOffset>
          </wp:positionV>
          <wp:extent cx="922020" cy="891540"/>
          <wp:effectExtent l="0" t="0" r="0" b="3810"/>
          <wp:wrapSquare wrapText="bothSides"/>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922020" cy="891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E28"/>
    <w:multiLevelType w:val="hybridMultilevel"/>
    <w:tmpl w:val="F466A754"/>
    <w:lvl w:ilvl="0" w:tplc="206C5B24">
      <w:start w:val="1"/>
      <w:numFmt w:val="decimal"/>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54F9D"/>
    <w:multiLevelType w:val="hybridMultilevel"/>
    <w:tmpl w:val="DF8A4BE6"/>
    <w:styleLink w:val="ImportedStyle3"/>
    <w:lvl w:ilvl="0" w:tplc="0F20B8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93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2EF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6B7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CC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459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02B6E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8D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A99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9E2500"/>
    <w:multiLevelType w:val="hybridMultilevel"/>
    <w:tmpl w:val="12DA9EB4"/>
    <w:lvl w:ilvl="0" w:tplc="E7240AA8">
      <w:start w:val="1"/>
      <w:numFmt w:val="decimal"/>
      <w:lvlText w:val="%1."/>
      <w:lvlJc w:val="left"/>
      <w:pPr>
        <w:ind w:left="720" w:hanging="360"/>
      </w:pPr>
      <w:rPr>
        <w:rFonts w:ascii="Calibri" w:hAnsi="Calibri" w:hint="default"/>
        <w:b/>
        <w:color w:val="00206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B5513"/>
    <w:multiLevelType w:val="hybridMultilevel"/>
    <w:tmpl w:val="B13E36A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6DD4"/>
    <w:multiLevelType w:val="hybridMultilevel"/>
    <w:tmpl w:val="6E0AE88A"/>
    <w:styleLink w:val="Bullets"/>
    <w:lvl w:ilvl="0" w:tplc="A5C4E2EC">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2A766">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EB4FA">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A05B0E">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F221A2">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85322">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6900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6C6B8">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0C542">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7396C5C"/>
    <w:multiLevelType w:val="hybridMultilevel"/>
    <w:tmpl w:val="8988B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933D5"/>
    <w:multiLevelType w:val="hybridMultilevel"/>
    <w:tmpl w:val="9F868542"/>
    <w:lvl w:ilvl="0" w:tplc="CEFE79E0">
      <w:start w:val="1"/>
      <w:numFmt w:val="decimal"/>
      <w:lvlText w:val="%1."/>
      <w:lvlJc w:val="left"/>
      <w:pPr>
        <w:ind w:left="1080" w:hanging="360"/>
      </w:pPr>
      <w:rPr>
        <w:rFonts w:hint="default"/>
        <w:b w:val="0"/>
        <w:bCs w:val="0"/>
        <w:color w:val="000000" w:themeColor="text1"/>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373087"/>
    <w:multiLevelType w:val="hybridMultilevel"/>
    <w:tmpl w:val="853603AE"/>
    <w:lvl w:ilvl="0" w:tplc="B490A6F2">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F0C13"/>
    <w:multiLevelType w:val="hybridMultilevel"/>
    <w:tmpl w:val="C5641CDA"/>
    <w:lvl w:ilvl="0" w:tplc="6EC870B8">
      <w:numFmt w:val="bullet"/>
      <w:lvlText w:val="•"/>
      <w:lvlJc w:val="left"/>
      <w:pPr>
        <w:ind w:left="1080" w:hanging="72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35C2C"/>
    <w:multiLevelType w:val="hybridMultilevel"/>
    <w:tmpl w:val="BE70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76CB5"/>
    <w:multiLevelType w:val="hybridMultilevel"/>
    <w:tmpl w:val="4496AA0C"/>
    <w:styleLink w:val="ImportedStyle2"/>
    <w:lvl w:ilvl="0" w:tplc="0170A0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60BD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F0C5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C087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CA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DA1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29ED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3A6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92D1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7FB628D"/>
    <w:multiLevelType w:val="hybridMultilevel"/>
    <w:tmpl w:val="6E0AE88A"/>
    <w:numStyleLink w:val="Bullets"/>
  </w:abstractNum>
  <w:abstractNum w:abstractNumId="12" w15:restartNumberingAfterBreak="0">
    <w:nsid w:val="40147BEE"/>
    <w:multiLevelType w:val="hybridMultilevel"/>
    <w:tmpl w:val="B5A061C8"/>
    <w:lvl w:ilvl="0" w:tplc="E7D0CD3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25743"/>
    <w:multiLevelType w:val="hybridMultilevel"/>
    <w:tmpl w:val="BF303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2B7935"/>
    <w:multiLevelType w:val="hybridMultilevel"/>
    <w:tmpl w:val="7BB0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D2203D"/>
    <w:multiLevelType w:val="hybridMultilevel"/>
    <w:tmpl w:val="D9DA02CE"/>
    <w:lvl w:ilvl="0" w:tplc="E3C6E6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76286A"/>
    <w:multiLevelType w:val="hybridMultilevel"/>
    <w:tmpl w:val="545E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B93768"/>
    <w:multiLevelType w:val="hybridMultilevel"/>
    <w:tmpl w:val="DF8A4BE6"/>
    <w:numStyleLink w:val="ImportedStyle3"/>
  </w:abstractNum>
  <w:abstractNum w:abstractNumId="18" w15:restartNumberingAfterBreak="0">
    <w:nsid w:val="58213BA7"/>
    <w:multiLevelType w:val="hybridMultilevel"/>
    <w:tmpl w:val="331C1ADC"/>
    <w:lvl w:ilvl="0" w:tplc="08090001">
      <w:start w:val="1"/>
      <w:numFmt w:val="bullet"/>
      <w:lvlText w:val=""/>
      <w:lvlJc w:val="left"/>
      <w:pPr>
        <w:ind w:left="720" w:hanging="360"/>
      </w:pPr>
      <w:rPr>
        <w:rFonts w:ascii="Symbol" w:hAnsi="Symbol"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46F7E"/>
    <w:multiLevelType w:val="hybridMultilevel"/>
    <w:tmpl w:val="4496AA0C"/>
    <w:numStyleLink w:val="ImportedStyle2"/>
  </w:abstractNum>
  <w:abstractNum w:abstractNumId="20" w15:restartNumberingAfterBreak="0">
    <w:nsid w:val="5FB72840"/>
    <w:multiLevelType w:val="hybridMultilevel"/>
    <w:tmpl w:val="056ECEBE"/>
    <w:lvl w:ilvl="0" w:tplc="E7D0CD3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D2C95"/>
    <w:multiLevelType w:val="hybridMultilevel"/>
    <w:tmpl w:val="8D903F14"/>
    <w:lvl w:ilvl="0" w:tplc="4AC01B78">
      <w:start w:val="1"/>
      <w:numFmt w:val="bullet"/>
      <w:lvlText w:val=""/>
      <w:lvlJc w:val="left"/>
      <w:pPr>
        <w:ind w:left="1440" w:hanging="360"/>
      </w:pPr>
      <w:rPr>
        <w:rFonts w:ascii="Symbol" w:hAnsi="Symbol" w:hint="default"/>
        <w:color w:val="00206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E70B1A"/>
    <w:multiLevelType w:val="hybridMultilevel"/>
    <w:tmpl w:val="D1568C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306A2E"/>
    <w:multiLevelType w:val="hybridMultilevel"/>
    <w:tmpl w:val="983EE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73A18"/>
    <w:multiLevelType w:val="hybridMultilevel"/>
    <w:tmpl w:val="A670BA26"/>
    <w:numStyleLink w:val="ImportedStyle1"/>
  </w:abstractNum>
  <w:abstractNum w:abstractNumId="25" w15:restartNumberingAfterBreak="0">
    <w:nsid w:val="647C2897"/>
    <w:multiLevelType w:val="hybridMultilevel"/>
    <w:tmpl w:val="A670BA26"/>
    <w:styleLink w:val="ImportedStyle1"/>
    <w:lvl w:ilvl="0" w:tplc="F6A4B3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295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DC3F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CC6A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2E6D3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6460F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C84E3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BC9B2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781DE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8F133F"/>
    <w:multiLevelType w:val="hybridMultilevel"/>
    <w:tmpl w:val="5B74E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74FFF"/>
    <w:multiLevelType w:val="hybridMultilevel"/>
    <w:tmpl w:val="4E628850"/>
    <w:lvl w:ilvl="0" w:tplc="E7D0CD3E">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221C7D"/>
    <w:multiLevelType w:val="hybridMultilevel"/>
    <w:tmpl w:val="4F78160E"/>
    <w:lvl w:ilvl="0" w:tplc="E7D0CD3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7353F"/>
    <w:multiLevelType w:val="hybridMultilevel"/>
    <w:tmpl w:val="E46E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E5E56"/>
    <w:multiLevelType w:val="hybridMultilevel"/>
    <w:tmpl w:val="A656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0"/>
  </w:num>
  <w:num w:numId="4">
    <w:abstractNumId w:val="19"/>
  </w:num>
  <w:num w:numId="5">
    <w:abstractNumId w:val="1"/>
  </w:num>
  <w:num w:numId="6">
    <w:abstractNumId w:val="17"/>
  </w:num>
  <w:num w:numId="7">
    <w:abstractNumId w:val="4"/>
  </w:num>
  <w:num w:numId="8">
    <w:abstractNumId w:val="11"/>
  </w:num>
  <w:num w:numId="9">
    <w:abstractNumId w:val="29"/>
  </w:num>
  <w:num w:numId="10">
    <w:abstractNumId w:val="3"/>
  </w:num>
  <w:num w:numId="11">
    <w:abstractNumId w:val="21"/>
  </w:num>
  <w:num w:numId="12">
    <w:abstractNumId w:val="26"/>
  </w:num>
  <w:num w:numId="13">
    <w:abstractNumId w:val="6"/>
  </w:num>
  <w:num w:numId="14">
    <w:abstractNumId w:val="22"/>
  </w:num>
  <w:num w:numId="15">
    <w:abstractNumId w:val="18"/>
  </w:num>
  <w:num w:numId="16">
    <w:abstractNumId w:val="20"/>
  </w:num>
  <w:num w:numId="17">
    <w:abstractNumId w:val="7"/>
  </w:num>
  <w:num w:numId="18">
    <w:abstractNumId w:val="28"/>
  </w:num>
  <w:num w:numId="19">
    <w:abstractNumId w:val="15"/>
  </w:num>
  <w:num w:numId="20">
    <w:abstractNumId w:val="0"/>
  </w:num>
  <w:num w:numId="21">
    <w:abstractNumId w:val="2"/>
  </w:num>
  <w:num w:numId="22">
    <w:abstractNumId w:val="12"/>
  </w:num>
  <w:num w:numId="23">
    <w:abstractNumId w:val="13"/>
  </w:num>
  <w:num w:numId="24">
    <w:abstractNumId w:val="5"/>
  </w:num>
  <w:num w:numId="25">
    <w:abstractNumId w:val="9"/>
  </w:num>
  <w:num w:numId="26">
    <w:abstractNumId w:val="16"/>
  </w:num>
  <w:num w:numId="27">
    <w:abstractNumId w:val="23"/>
  </w:num>
  <w:num w:numId="28">
    <w:abstractNumId w:val="14"/>
  </w:num>
  <w:num w:numId="29">
    <w:abstractNumId w:val="30"/>
  </w:num>
  <w:num w:numId="30">
    <w:abstractNumId w:val="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15"/>
    <w:rsid w:val="00003DC4"/>
    <w:rsid w:val="00013A1C"/>
    <w:rsid w:val="0001716E"/>
    <w:rsid w:val="000179D7"/>
    <w:rsid w:val="00023C88"/>
    <w:rsid w:val="000261E2"/>
    <w:rsid w:val="00026AA5"/>
    <w:rsid w:val="000313A1"/>
    <w:rsid w:val="000339E8"/>
    <w:rsid w:val="00040E04"/>
    <w:rsid w:val="000465D9"/>
    <w:rsid w:val="00054048"/>
    <w:rsid w:val="00060482"/>
    <w:rsid w:val="00061EAD"/>
    <w:rsid w:val="00063F2D"/>
    <w:rsid w:val="000656E2"/>
    <w:rsid w:val="0007129E"/>
    <w:rsid w:val="00074DEE"/>
    <w:rsid w:val="00077B1A"/>
    <w:rsid w:val="000812F3"/>
    <w:rsid w:val="000837C8"/>
    <w:rsid w:val="00084B95"/>
    <w:rsid w:val="000854FA"/>
    <w:rsid w:val="000871F0"/>
    <w:rsid w:val="0009766D"/>
    <w:rsid w:val="000A1203"/>
    <w:rsid w:val="000A31D3"/>
    <w:rsid w:val="000B3FC3"/>
    <w:rsid w:val="000B708D"/>
    <w:rsid w:val="000C1766"/>
    <w:rsid w:val="000C4DD6"/>
    <w:rsid w:val="000C69FE"/>
    <w:rsid w:val="000C7627"/>
    <w:rsid w:val="000D2343"/>
    <w:rsid w:val="000D4A55"/>
    <w:rsid w:val="000D592D"/>
    <w:rsid w:val="000E281E"/>
    <w:rsid w:val="000E2EDE"/>
    <w:rsid w:val="000E3833"/>
    <w:rsid w:val="000E5389"/>
    <w:rsid w:val="000F3A42"/>
    <w:rsid w:val="000F698A"/>
    <w:rsid w:val="00102F10"/>
    <w:rsid w:val="00112576"/>
    <w:rsid w:val="00114E18"/>
    <w:rsid w:val="00117924"/>
    <w:rsid w:val="00135B07"/>
    <w:rsid w:val="00143CC9"/>
    <w:rsid w:val="00144065"/>
    <w:rsid w:val="00144BA5"/>
    <w:rsid w:val="00145002"/>
    <w:rsid w:val="00156FB6"/>
    <w:rsid w:val="00161207"/>
    <w:rsid w:val="00163D7E"/>
    <w:rsid w:val="00165BB1"/>
    <w:rsid w:val="001673C1"/>
    <w:rsid w:val="001728C6"/>
    <w:rsid w:val="00172D0C"/>
    <w:rsid w:val="00176884"/>
    <w:rsid w:val="00177DDF"/>
    <w:rsid w:val="00181787"/>
    <w:rsid w:val="001854B3"/>
    <w:rsid w:val="0018674F"/>
    <w:rsid w:val="0019170C"/>
    <w:rsid w:val="001A36E1"/>
    <w:rsid w:val="001A38C8"/>
    <w:rsid w:val="001B1991"/>
    <w:rsid w:val="001B3B3F"/>
    <w:rsid w:val="001C1E60"/>
    <w:rsid w:val="001D2288"/>
    <w:rsid w:val="001D4781"/>
    <w:rsid w:val="001D5F0B"/>
    <w:rsid w:val="001D742F"/>
    <w:rsid w:val="001D74D8"/>
    <w:rsid w:val="001E03BC"/>
    <w:rsid w:val="001E30B3"/>
    <w:rsid w:val="001E3773"/>
    <w:rsid w:val="001E6044"/>
    <w:rsid w:val="001E6CAD"/>
    <w:rsid w:val="001E7B09"/>
    <w:rsid w:val="001F3190"/>
    <w:rsid w:val="001F5F02"/>
    <w:rsid w:val="002069A7"/>
    <w:rsid w:val="00207025"/>
    <w:rsid w:val="00207D46"/>
    <w:rsid w:val="00211CF9"/>
    <w:rsid w:val="00223998"/>
    <w:rsid w:val="00225592"/>
    <w:rsid w:val="002272D7"/>
    <w:rsid w:val="002345C5"/>
    <w:rsid w:val="002352FE"/>
    <w:rsid w:val="0023657F"/>
    <w:rsid w:val="00236A15"/>
    <w:rsid w:val="0024377A"/>
    <w:rsid w:val="00252EF5"/>
    <w:rsid w:val="00253207"/>
    <w:rsid w:val="0025544D"/>
    <w:rsid w:val="0026192F"/>
    <w:rsid w:val="00265FD5"/>
    <w:rsid w:val="002666E9"/>
    <w:rsid w:val="00270CCB"/>
    <w:rsid w:val="002718B1"/>
    <w:rsid w:val="0027544A"/>
    <w:rsid w:val="00286518"/>
    <w:rsid w:val="0029269B"/>
    <w:rsid w:val="002A0557"/>
    <w:rsid w:val="002A0681"/>
    <w:rsid w:val="002A512A"/>
    <w:rsid w:val="002A7489"/>
    <w:rsid w:val="002A7979"/>
    <w:rsid w:val="002B5EEF"/>
    <w:rsid w:val="002C2338"/>
    <w:rsid w:val="002C3B81"/>
    <w:rsid w:val="002C3F55"/>
    <w:rsid w:val="002C4C4F"/>
    <w:rsid w:val="002C4DEF"/>
    <w:rsid w:val="002D225A"/>
    <w:rsid w:val="002D2A5C"/>
    <w:rsid w:val="002D5CF4"/>
    <w:rsid w:val="002E0BD4"/>
    <w:rsid w:val="002E465A"/>
    <w:rsid w:val="002F721A"/>
    <w:rsid w:val="003012A7"/>
    <w:rsid w:val="00304B76"/>
    <w:rsid w:val="00304FBC"/>
    <w:rsid w:val="003055B2"/>
    <w:rsid w:val="0030693C"/>
    <w:rsid w:val="00306FD1"/>
    <w:rsid w:val="00311DA0"/>
    <w:rsid w:val="003141EA"/>
    <w:rsid w:val="003232F2"/>
    <w:rsid w:val="003257BA"/>
    <w:rsid w:val="00331462"/>
    <w:rsid w:val="00334C72"/>
    <w:rsid w:val="0033777D"/>
    <w:rsid w:val="003420F2"/>
    <w:rsid w:val="00346405"/>
    <w:rsid w:val="003515B0"/>
    <w:rsid w:val="00357C0C"/>
    <w:rsid w:val="003616AA"/>
    <w:rsid w:val="00361CB4"/>
    <w:rsid w:val="00372CDD"/>
    <w:rsid w:val="00382679"/>
    <w:rsid w:val="003879E4"/>
    <w:rsid w:val="003959DD"/>
    <w:rsid w:val="003B55C6"/>
    <w:rsid w:val="003B5E0D"/>
    <w:rsid w:val="003C0002"/>
    <w:rsid w:val="003C4CAD"/>
    <w:rsid w:val="003D092B"/>
    <w:rsid w:val="003D3B43"/>
    <w:rsid w:val="003D3FA9"/>
    <w:rsid w:val="003E5802"/>
    <w:rsid w:val="003F018B"/>
    <w:rsid w:val="003F04B1"/>
    <w:rsid w:val="003F09CE"/>
    <w:rsid w:val="003F0CD0"/>
    <w:rsid w:val="003F68F1"/>
    <w:rsid w:val="003F6951"/>
    <w:rsid w:val="00403075"/>
    <w:rsid w:val="0040583C"/>
    <w:rsid w:val="00406255"/>
    <w:rsid w:val="00415B4F"/>
    <w:rsid w:val="004162A0"/>
    <w:rsid w:val="0042727F"/>
    <w:rsid w:val="004310CB"/>
    <w:rsid w:val="004315CA"/>
    <w:rsid w:val="004342A6"/>
    <w:rsid w:val="00435335"/>
    <w:rsid w:val="00435424"/>
    <w:rsid w:val="0044498E"/>
    <w:rsid w:val="0045254E"/>
    <w:rsid w:val="0045658C"/>
    <w:rsid w:val="004618CC"/>
    <w:rsid w:val="00472492"/>
    <w:rsid w:val="00480B04"/>
    <w:rsid w:val="00480E83"/>
    <w:rsid w:val="004852EF"/>
    <w:rsid w:val="004926A2"/>
    <w:rsid w:val="004956E1"/>
    <w:rsid w:val="004973F1"/>
    <w:rsid w:val="004B0FB2"/>
    <w:rsid w:val="004B1784"/>
    <w:rsid w:val="004B6423"/>
    <w:rsid w:val="004C48B3"/>
    <w:rsid w:val="004C5FCB"/>
    <w:rsid w:val="004D115D"/>
    <w:rsid w:val="004D4981"/>
    <w:rsid w:val="004E303E"/>
    <w:rsid w:val="004F7448"/>
    <w:rsid w:val="005000DC"/>
    <w:rsid w:val="00502528"/>
    <w:rsid w:val="0050383F"/>
    <w:rsid w:val="00503FFC"/>
    <w:rsid w:val="005045D2"/>
    <w:rsid w:val="00512442"/>
    <w:rsid w:val="0052085C"/>
    <w:rsid w:val="00521787"/>
    <w:rsid w:val="00526327"/>
    <w:rsid w:val="0053053F"/>
    <w:rsid w:val="0053296F"/>
    <w:rsid w:val="00535743"/>
    <w:rsid w:val="005464AE"/>
    <w:rsid w:val="0055092F"/>
    <w:rsid w:val="005524F0"/>
    <w:rsid w:val="005536B3"/>
    <w:rsid w:val="00556D0A"/>
    <w:rsid w:val="00563712"/>
    <w:rsid w:val="00564B3E"/>
    <w:rsid w:val="00567856"/>
    <w:rsid w:val="00573520"/>
    <w:rsid w:val="005759BA"/>
    <w:rsid w:val="00575FF5"/>
    <w:rsid w:val="00577349"/>
    <w:rsid w:val="00586E51"/>
    <w:rsid w:val="00587D13"/>
    <w:rsid w:val="005943F1"/>
    <w:rsid w:val="0059454E"/>
    <w:rsid w:val="00595E6A"/>
    <w:rsid w:val="005A010D"/>
    <w:rsid w:val="005A060B"/>
    <w:rsid w:val="005A10A6"/>
    <w:rsid w:val="005A2B08"/>
    <w:rsid w:val="005A3B7B"/>
    <w:rsid w:val="005A4DD0"/>
    <w:rsid w:val="005A7489"/>
    <w:rsid w:val="005B085D"/>
    <w:rsid w:val="005B6FE4"/>
    <w:rsid w:val="005C4D49"/>
    <w:rsid w:val="005C6909"/>
    <w:rsid w:val="005D1280"/>
    <w:rsid w:val="005D1C87"/>
    <w:rsid w:val="005D5EC5"/>
    <w:rsid w:val="005D7109"/>
    <w:rsid w:val="005E3AF4"/>
    <w:rsid w:val="005E6D2B"/>
    <w:rsid w:val="005E7A84"/>
    <w:rsid w:val="005F3C8F"/>
    <w:rsid w:val="005F778B"/>
    <w:rsid w:val="005F79B4"/>
    <w:rsid w:val="00611CA2"/>
    <w:rsid w:val="006225AD"/>
    <w:rsid w:val="00625D85"/>
    <w:rsid w:val="00625DE9"/>
    <w:rsid w:val="00631F86"/>
    <w:rsid w:val="00637A3C"/>
    <w:rsid w:val="00643776"/>
    <w:rsid w:val="006444B2"/>
    <w:rsid w:val="0064528F"/>
    <w:rsid w:val="0064686E"/>
    <w:rsid w:val="0065649E"/>
    <w:rsid w:val="006569B4"/>
    <w:rsid w:val="00665A29"/>
    <w:rsid w:val="00666703"/>
    <w:rsid w:val="00666B28"/>
    <w:rsid w:val="006761B0"/>
    <w:rsid w:val="006830E5"/>
    <w:rsid w:val="00685206"/>
    <w:rsid w:val="00685459"/>
    <w:rsid w:val="00690FAE"/>
    <w:rsid w:val="00692CF0"/>
    <w:rsid w:val="006931C1"/>
    <w:rsid w:val="006A6DF9"/>
    <w:rsid w:val="006A78D0"/>
    <w:rsid w:val="006A7F12"/>
    <w:rsid w:val="006B71F0"/>
    <w:rsid w:val="006B73CE"/>
    <w:rsid w:val="006C0E4A"/>
    <w:rsid w:val="006C1077"/>
    <w:rsid w:val="006C317A"/>
    <w:rsid w:val="006C5C7D"/>
    <w:rsid w:val="006D5423"/>
    <w:rsid w:val="006D5EC5"/>
    <w:rsid w:val="006E24C1"/>
    <w:rsid w:val="006E6C39"/>
    <w:rsid w:val="006E715F"/>
    <w:rsid w:val="006F1EE7"/>
    <w:rsid w:val="006F4266"/>
    <w:rsid w:val="007010BF"/>
    <w:rsid w:val="007104BA"/>
    <w:rsid w:val="00713041"/>
    <w:rsid w:val="0072122B"/>
    <w:rsid w:val="00722ABD"/>
    <w:rsid w:val="00725023"/>
    <w:rsid w:val="007349ED"/>
    <w:rsid w:val="00735C58"/>
    <w:rsid w:val="0073681C"/>
    <w:rsid w:val="00741DAF"/>
    <w:rsid w:val="00742DAA"/>
    <w:rsid w:val="007450DF"/>
    <w:rsid w:val="00747107"/>
    <w:rsid w:val="00754A42"/>
    <w:rsid w:val="007578CA"/>
    <w:rsid w:val="007602EC"/>
    <w:rsid w:val="00763D9D"/>
    <w:rsid w:val="00764756"/>
    <w:rsid w:val="00764FDE"/>
    <w:rsid w:val="007678BA"/>
    <w:rsid w:val="00770320"/>
    <w:rsid w:val="0077235D"/>
    <w:rsid w:val="00774E10"/>
    <w:rsid w:val="00776236"/>
    <w:rsid w:val="00780CAF"/>
    <w:rsid w:val="00783BBB"/>
    <w:rsid w:val="00786130"/>
    <w:rsid w:val="00786F8D"/>
    <w:rsid w:val="0078719B"/>
    <w:rsid w:val="00793E64"/>
    <w:rsid w:val="007955A5"/>
    <w:rsid w:val="007970DA"/>
    <w:rsid w:val="007A13D7"/>
    <w:rsid w:val="007A4BB3"/>
    <w:rsid w:val="007C3BFB"/>
    <w:rsid w:val="007C670C"/>
    <w:rsid w:val="007C6BDA"/>
    <w:rsid w:val="007D1536"/>
    <w:rsid w:val="007D22BF"/>
    <w:rsid w:val="007D23B0"/>
    <w:rsid w:val="007D33C4"/>
    <w:rsid w:val="007D36E7"/>
    <w:rsid w:val="007D3E72"/>
    <w:rsid w:val="007D4DF7"/>
    <w:rsid w:val="007E0FDD"/>
    <w:rsid w:val="007E499E"/>
    <w:rsid w:val="007E4BAD"/>
    <w:rsid w:val="007F70C3"/>
    <w:rsid w:val="00801D75"/>
    <w:rsid w:val="00802FEB"/>
    <w:rsid w:val="00805C6E"/>
    <w:rsid w:val="00806853"/>
    <w:rsid w:val="00807783"/>
    <w:rsid w:val="008105A7"/>
    <w:rsid w:val="00812D65"/>
    <w:rsid w:val="008139EC"/>
    <w:rsid w:val="0081727C"/>
    <w:rsid w:val="0082237E"/>
    <w:rsid w:val="0082595D"/>
    <w:rsid w:val="00832776"/>
    <w:rsid w:val="0083393B"/>
    <w:rsid w:val="00836BF1"/>
    <w:rsid w:val="0084007C"/>
    <w:rsid w:val="00840DA5"/>
    <w:rsid w:val="008416EB"/>
    <w:rsid w:val="008425CE"/>
    <w:rsid w:val="00851061"/>
    <w:rsid w:val="00854E5C"/>
    <w:rsid w:val="00866B54"/>
    <w:rsid w:val="00873A5F"/>
    <w:rsid w:val="008843CF"/>
    <w:rsid w:val="00886D26"/>
    <w:rsid w:val="0088764F"/>
    <w:rsid w:val="00887AD6"/>
    <w:rsid w:val="0089717E"/>
    <w:rsid w:val="008A030A"/>
    <w:rsid w:val="008A05E0"/>
    <w:rsid w:val="008A4398"/>
    <w:rsid w:val="008B5D19"/>
    <w:rsid w:val="008C17F3"/>
    <w:rsid w:val="008C22A3"/>
    <w:rsid w:val="008F36DA"/>
    <w:rsid w:val="008F448D"/>
    <w:rsid w:val="00900FBE"/>
    <w:rsid w:val="0090671F"/>
    <w:rsid w:val="009133F9"/>
    <w:rsid w:val="00920820"/>
    <w:rsid w:val="0093052A"/>
    <w:rsid w:val="009305BA"/>
    <w:rsid w:val="00931B13"/>
    <w:rsid w:val="00940002"/>
    <w:rsid w:val="00942D42"/>
    <w:rsid w:val="0094309B"/>
    <w:rsid w:val="00943143"/>
    <w:rsid w:val="00943E3D"/>
    <w:rsid w:val="00945E53"/>
    <w:rsid w:val="0094626B"/>
    <w:rsid w:val="009470F3"/>
    <w:rsid w:val="009542D7"/>
    <w:rsid w:val="009551DB"/>
    <w:rsid w:val="009565A3"/>
    <w:rsid w:val="009608B6"/>
    <w:rsid w:val="009610FB"/>
    <w:rsid w:val="00962321"/>
    <w:rsid w:val="00966709"/>
    <w:rsid w:val="009703D9"/>
    <w:rsid w:val="00975B22"/>
    <w:rsid w:val="00977AFB"/>
    <w:rsid w:val="009802B1"/>
    <w:rsid w:val="00984C92"/>
    <w:rsid w:val="00987583"/>
    <w:rsid w:val="00990168"/>
    <w:rsid w:val="00993CD4"/>
    <w:rsid w:val="009A5218"/>
    <w:rsid w:val="009A5E81"/>
    <w:rsid w:val="009A6C8F"/>
    <w:rsid w:val="009B389F"/>
    <w:rsid w:val="009B4C90"/>
    <w:rsid w:val="009B5E25"/>
    <w:rsid w:val="009C5988"/>
    <w:rsid w:val="009C64A0"/>
    <w:rsid w:val="009D39AD"/>
    <w:rsid w:val="009D60CC"/>
    <w:rsid w:val="009E1059"/>
    <w:rsid w:val="009F1B4C"/>
    <w:rsid w:val="009F4EED"/>
    <w:rsid w:val="009F5EDB"/>
    <w:rsid w:val="009F604B"/>
    <w:rsid w:val="009F7BEF"/>
    <w:rsid w:val="00A0108C"/>
    <w:rsid w:val="00A04E6F"/>
    <w:rsid w:val="00A0556E"/>
    <w:rsid w:val="00A11E76"/>
    <w:rsid w:val="00A418C5"/>
    <w:rsid w:val="00A41F07"/>
    <w:rsid w:val="00A43842"/>
    <w:rsid w:val="00A43897"/>
    <w:rsid w:val="00A45453"/>
    <w:rsid w:val="00A4744D"/>
    <w:rsid w:val="00A52EA3"/>
    <w:rsid w:val="00A5607E"/>
    <w:rsid w:val="00A6530E"/>
    <w:rsid w:val="00A66E2F"/>
    <w:rsid w:val="00A7322C"/>
    <w:rsid w:val="00A76810"/>
    <w:rsid w:val="00A8161D"/>
    <w:rsid w:val="00A9646C"/>
    <w:rsid w:val="00AA1002"/>
    <w:rsid w:val="00AA12AC"/>
    <w:rsid w:val="00AA2F71"/>
    <w:rsid w:val="00AA37F2"/>
    <w:rsid w:val="00AB51D5"/>
    <w:rsid w:val="00AC4832"/>
    <w:rsid w:val="00AC519D"/>
    <w:rsid w:val="00AD10DB"/>
    <w:rsid w:val="00AD5D4C"/>
    <w:rsid w:val="00AD6CEA"/>
    <w:rsid w:val="00AE31CF"/>
    <w:rsid w:val="00AF1744"/>
    <w:rsid w:val="00AF6397"/>
    <w:rsid w:val="00B00658"/>
    <w:rsid w:val="00B00A71"/>
    <w:rsid w:val="00B111FD"/>
    <w:rsid w:val="00B14C93"/>
    <w:rsid w:val="00B1797B"/>
    <w:rsid w:val="00B2455E"/>
    <w:rsid w:val="00B24EA4"/>
    <w:rsid w:val="00B252B0"/>
    <w:rsid w:val="00B252D9"/>
    <w:rsid w:val="00B26426"/>
    <w:rsid w:val="00B32F64"/>
    <w:rsid w:val="00B37BD8"/>
    <w:rsid w:val="00B4579F"/>
    <w:rsid w:val="00B5576E"/>
    <w:rsid w:val="00B56A9E"/>
    <w:rsid w:val="00B56E28"/>
    <w:rsid w:val="00B57139"/>
    <w:rsid w:val="00B572C3"/>
    <w:rsid w:val="00B71A18"/>
    <w:rsid w:val="00B96DAE"/>
    <w:rsid w:val="00BA1323"/>
    <w:rsid w:val="00BA1679"/>
    <w:rsid w:val="00BA4EDF"/>
    <w:rsid w:val="00BB10FC"/>
    <w:rsid w:val="00BB1A04"/>
    <w:rsid w:val="00BB61B6"/>
    <w:rsid w:val="00BC0124"/>
    <w:rsid w:val="00BC1470"/>
    <w:rsid w:val="00BD12FF"/>
    <w:rsid w:val="00BD43E0"/>
    <w:rsid w:val="00BE1887"/>
    <w:rsid w:val="00BE3C25"/>
    <w:rsid w:val="00BE6A92"/>
    <w:rsid w:val="00BE6FF1"/>
    <w:rsid w:val="00C041F2"/>
    <w:rsid w:val="00C15795"/>
    <w:rsid w:val="00C215FC"/>
    <w:rsid w:val="00C25043"/>
    <w:rsid w:val="00C25BE0"/>
    <w:rsid w:val="00C26D9E"/>
    <w:rsid w:val="00C275B3"/>
    <w:rsid w:val="00C3558D"/>
    <w:rsid w:val="00C36969"/>
    <w:rsid w:val="00C456C9"/>
    <w:rsid w:val="00C47215"/>
    <w:rsid w:val="00C546F2"/>
    <w:rsid w:val="00C5601C"/>
    <w:rsid w:val="00C5688C"/>
    <w:rsid w:val="00C600FB"/>
    <w:rsid w:val="00C71555"/>
    <w:rsid w:val="00C721F6"/>
    <w:rsid w:val="00C74F74"/>
    <w:rsid w:val="00C80351"/>
    <w:rsid w:val="00C83A0A"/>
    <w:rsid w:val="00C83EB2"/>
    <w:rsid w:val="00C84F8D"/>
    <w:rsid w:val="00C875AB"/>
    <w:rsid w:val="00C91598"/>
    <w:rsid w:val="00C91968"/>
    <w:rsid w:val="00C92F57"/>
    <w:rsid w:val="00C979F2"/>
    <w:rsid w:val="00CA1761"/>
    <w:rsid w:val="00CA75CC"/>
    <w:rsid w:val="00CC29E9"/>
    <w:rsid w:val="00CE2CB7"/>
    <w:rsid w:val="00CE2D39"/>
    <w:rsid w:val="00CE60C1"/>
    <w:rsid w:val="00CF11E4"/>
    <w:rsid w:val="00CF17A3"/>
    <w:rsid w:val="00CF275C"/>
    <w:rsid w:val="00CF4000"/>
    <w:rsid w:val="00CF4D9F"/>
    <w:rsid w:val="00D009B0"/>
    <w:rsid w:val="00D04FDE"/>
    <w:rsid w:val="00D11B4F"/>
    <w:rsid w:val="00D12D86"/>
    <w:rsid w:val="00D157F3"/>
    <w:rsid w:val="00D20472"/>
    <w:rsid w:val="00D206B3"/>
    <w:rsid w:val="00D32113"/>
    <w:rsid w:val="00D332C5"/>
    <w:rsid w:val="00D3564C"/>
    <w:rsid w:val="00D520DA"/>
    <w:rsid w:val="00D636AD"/>
    <w:rsid w:val="00D6444D"/>
    <w:rsid w:val="00D64934"/>
    <w:rsid w:val="00D65943"/>
    <w:rsid w:val="00D66A9F"/>
    <w:rsid w:val="00D726B0"/>
    <w:rsid w:val="00D800A1"/>
    <w:rsid w:val="00D8363D"/>
    <w:rsid w:val="00D8722A"/>
    <w:rsid w:val="00D964E4"/>
    <w:rsid w:val="00DA06E4"/>
    <w:rsid w:val="00DA3FE6"/>
    <w:rsid w:val="00DB28FB"/>
    <w:rsid w:val="00DB3633"/>
    <w:rsid w:val="00DC47B5"/>
    <w:rsid w:val="00DC67D7"/>
    <w:rsid w:val="00DC7317"/>
    <w:rsid w:val="00DD0FFD"/>
    <w:rsid w:val="00DD31E1"/>
    <w:rsid w:val="00DD6513"/>
    <w:rsid w:val="00DD78DA"/>
    <w:rsid w:val="00DE1CC7"/>
    <w:rsid w:val="00DE307A"/>
    <w:rsid w:val="00DE3FD8"/>
    <w:rsid w:val="00DE47E2"/>
    <w:rsid w:val="00DE502A"/>
    <w:rsid w:val="00DE7B0C"/>
    <w:rsid w:val="00DF1E67"/>
    <w:rsid w:val="00E04B45"/>
    <w:rsid w:val="00E04DEC"/>
    <w:rsid w:val="00E0680B"/>
    <w:rsid w:val="00E076E2"/>
    <w:rsid w:val="00E16FF6"/>
    <w:rsid w:val="00E20192"/>
    <w:rsid w:val="00E21B9F"/>
    <w:rsid w:val="00E23927"/>
    <w:rsid w:val="00E257E9"/>
    <w:rsid w:val="00E438CD"/>
    <w:rsid w:val="00E43EA0"/>
    <w:rsid w:val="00E47FA7"/>
    <w:rsid w:val="00E60125"/>
    <w:rsid w:val="00E63D65"/>
    <w:rsid w:val="00E63E66"/>
    <w:rsid w:val="00E64FD1"/>
    <w:rsid w:val="00E6728A"/>
    <w:rsid w:val="00E67CD3"/>
    <w:rsid w:val="00E7235C"/>
    <w:rsid w:val="00E72A1A"/>
    <w:rsid w:val="00E75730"/>
    <w:rsid w:val="00E873E7"/>
    <w:rsid w:val="00E90F50"/>
    <w:rsid w:val="00E916D6"/>
    <w:rsid w:val="00E9254E"/>
    <w:rsid w:val="00EA4DF8"/>
    <w:rsid w:val="00EA5E5F"/>
    <w:rsid w:val="00EB43AC"/>
    <w:rsid w:val="00EC3503"/>
    <w:rsid w:val="00EC5E21"/>
    <w:rsid w:val="00EC7B65"/>
    <w:rsid w:val="00ED1096"/>
    <w:rsid w:val="00ED51AA"/>
    <w:rsid w:val="00EE0680"/>
    <w:rsid w:val="00EE42BD"/>
    <w:rsid w:val="00EE4833"/>
    <w:rsid w:val="00EE5729"/>
    <w:rsid w:val="00EF1258"/>
    <w:rsid w:val="00EF21A6"/>
    <w:rsid w:val="00EF79DC"/>
    <w:rsid w:val="00F0011F"/>
    <w:rsid w:val="00F00B68"/>
    <w:rsid w:val="00F00DB3"/>
    <w:rsid w:val="00F014C9"/>
    <w:rsid w:val="00F02D47"/>
    <w:rsid w:val="00F04E24"/>
    <w:rsid w:val="00F06ABE"/>
    <w:rsid w:val="00F1518E"/>
    <w:rsid w:val="00F15683"/>
    <w:rsid w:val="00F234F6"/>
    <w:rsid w:val="00F2360A"/>
    <w:rsid w:val="00F31617"/>
    <w:rsid w:val="00F36AFA"/>
    <w:rsid w:val="00F5059D"/>
    <w:rsid w:val="00F50BDF"/>
    <w:rsid w:val="00F51E78"/>
    <w:rsid w:val="00F5201D"/>
    <w:rsid w:val="00F52E0C"/>
    <w:rsid w:val="00F53A11"/>
    <w:rsid w:val="00F53A8A"/>
    <w:rsid w:val="00F558F4"/>
    <w:rsid w:val="00F60590"/>
    <w:rsid w:val="00F6147F"/>
    <w:rsid w:val="00F724AC"/>
    <w:rsid w:val="00F72550"/>
    <w:rsid w:val="00F7434E"/>
    <w:rsid w:val="00F75CFB"/>
    <w:rsid w:val="00F75D81"/>
    <w:rsid w:val="00F76A48"/>
    <w:rsid w:val="00F81A28"/>
    <w:rsid w:val="00F87828"/>
    <w:rsid w:val="00F92BFA"/>
    <w:rsid w:val="00F936A9"/>
    <w:rsid w:val="00F9473E"/>
    <w:rsid w:val="00FA155E"/>
    <w:rsid w:val="00FA1CD5"/>
    <w:rsid w:val="00FA2D97"/>
    <w:rsid w:val="00FA2D9C"/>
    <w:rsid w:val="00FA34F8"/>
    <w:rsid w:val="00FB195D"/>
    <w:rsid w:val="00FB232F"/>
    <w:rsid w:val="00FB3157"/>
    <w:rsid w:val="00FB319B"/>
    <w:rsid w:val="00FC2E65"/>
    <w:rsid w:val="00FC5362"/>
    <w:rsid w:val="00FC7BCC"/>
    <w:rsid w:val="00FD1C1B"/>
    <w:rsid w:val="00FD3879"/>
    <w:rsid w:val="00FD69B5"/>
    <w:rsid w:val="00FD6FA9"/>
    <w:rsid w:val="00FE0CA0"/>
    <w:rsid w:val="00FE4AB6"/>
    <w:rsid w:val="00FF230C"/>
    <w:rsid w:val="00FF3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166268C"/>
  <w15:docId w15:val="{273F3CD1-4A59-4441-A819-315A9B0F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7D3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3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3C25"/>
    <w:rPr>
      <w:color w:val="0070C0"/>
      <w:u w:val="single" w:color="0070C0"/>
    </w:rPr>
  </w:style>
  <w:style w:type="paragraph" w:styleId="Header">
    <w:name w:val="header"/>
    <w:pPr>
      <w:tabs>
        <w:tab w:val="center" w:pos="4513"/>
        <w:tab w:val="right" w:pos="9026"/>
      </w:tabs>
    </w:pPr>
    <w:rPr>
      <w:rFonts w:ascii="Calibri" w:eastAsia="Calibri" w:hAnsi="Calibri" w:cs="Calibri"/>
      <w:color w:val="000000"/>
      <w:sz w:val="24"/>
      <w:szCs w:val="24"/>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Body">
    <w:name w:val="Body"/>
    <w:rPr>
      <w:rFonts w:ascii="Calibri" w:eastAsia="Calibri" w:hAnsi="Calibri" w:cs="Calibri"/>
      <w:color w:val="000000"/>
      <w:sz w:val="24"/>
      <w:szCs w:val="24"/>
      <w:u w:color="000000"/>
    </w:rPr>
  </w:style>
  <w:style w:type="character" w:customStyle="1" w:styleId="Link">
    <w:name w:val="Link"/>
    <w:rPr>
      <w:color w:val="0563C1"/>
      <w:u w:val="single" w:color="0563C1"/>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0">
    <w:name w:val="Hyperlink.0"/>
    <w:basedOn w:val="Link"/>
    <w:rPr>
      <w:color w:val="0563C1"/>
      <w:u w:val="single" w:color="0563C1"/>
      <w:shd w:val="clear" w:color="auto" w:fill="FFFFFF"/>
    </w:rPr>
  </w:style>
  <w:style w:type="numbering" w:customStyle="1" w:styleId="Bullets">
    <w:name w:val="Bullets"/>
    <w:pPr>
      <w:numPr>
        <w:numId w:val="7"/>
      </w:numPr>
    </w:pPr>
  </w:style>
  <w:style w:type="character" w:styleId="CommentReference">
    <w:name w:val="annotation reference"/>
    <w:basedOn w:val="DefaultParagraphFont"/>
    <w:uiPriority w:val="99"/>
    <w:semiHidden/>
    <w:unhideWhenUsed/>
    <w:rsid w:val="00163D7E"/>
    <w:rPr>
      <w:sz w:val="16"/>
      <w:szCs w:val="16"/>
    </w:rPr>
  </w:style>
  <w:style w:type="paragraph" w:styleId="CommentText">
    <w:name w:val="annotation text"/>
    <w:basedOn w:val="Normal"/>
    <w:link w:val="CommentTextChar"/>
    <w:uiPriority w:val="99"/>
    <w:semiHidden/>
    <w:unhideWhenUsed/>
    <w:rsid w:val="00163D7E"/>
    <w:rPr>
      <w:sz w:val="20"/>
      <w:szCs w:val="20"/>
    </w:rPr>
  </w:style>
  <w:style w:type="character" w:customStyle="1" w:styleId="CommentTextChar">
    <w:name w:val="Comment Text Char"/>
    <w:basedOn w:val="DefaultParagraphFont"/>
    <w:link w:val="CommentText"/>
    <w:uiPriority w:val="99"/>
    <w:semiHidden/>
    <w:rsid w:val="00163D7E"/>
    <w:rPr>
      <w:lang w:val="en-US" w:eastAsia="en-US"/>
    </w:rPr>
  </w:style>
  <w:style w:type="paragraph" w:styleId="CommentSubject">
    <w:name w:val="annotation subject"/>
    <w:basedOn w:val="CommentText"/>
    <w:next w:val="CommentText"/>
    <w:link w:val="CommentSubjectChar"/>
    <w:uiPriority w:val="99"/>
    <w:semiHidden/>
    <w:unhideWhenUsed/>
    <w:rsid w:val="00163D7E"/>
    <w:rPr>
      <w:b/>
      <w:bCs/>
    </w:rPr>
  </w:style>
  <w:style w:type="character" w:customStyle="1" w:styleId="CommentSubjectChar">
    <w:name w:val="Comment Subject Char"/>
    <w:basedOn w:val="CommentTextChar"/>
    <w:link w:val="CommentSubject"/>
    <w:uiPriority w:val="99"/>
    <w:semiHidden/>
    <w:rsid w:val="00163D7E"/>
    <w:rPr>
      <w:b/>
      <w:bCs/>
      <w:lang w:val="en-US" w:eastAsia="en-US"/>
    </w:rPr>
  </w:style>
  <w:style w:type="paragraph" w:styleId="Revision">
    <w:name w:val="Revision"/>
    <w:hidden/>
    <w:uiPriority w:val="99"/>
    <w:semiHidden/>
    <w:rsid w:val="00163D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163D7E"/>
    <w:rPr>
      <w:rFonts w:ascii="Tahoma" w:hAnsi="Tahoma" w:cs="Tahoma"/>
      <w:sz w:val="16"/>
      <w:szCs w:val="16"/>
    </w:rPr>
  </w:style>
  <w:style w:type="character" w:customStyle="1" w:styleId="BalloonTextChar">
    <w:name w:val="Balloon Text Char"/>
    <w:basedOn w:val="DefaultParagraphFont"/>
    <w:link w:val="BalloonText"/>
    <w:uiPriority w:val="99"/>
    <w:semiHidden/>
    <w:rsid w:val="00163D7E"/>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BC0124"/>
    <w:rPr>
      <w:color w:val="605E5C"/>
      <w:shd w:val="clear" w:color="auto" w:fill="E1DFDD"/>
    </w:rPr>
  </w:style>
  <w:style w:type="character" w:customStyle="1" w:styleId="UnresolvedMention2">
    <w:name w:val="Unresolved Mention2"/>
    <w:basedOn w:val="DefaultParagraphFont"/>
    <w:uiPriority w:val="99"/>
    <w:semiHidden/>
    <w:unhideWhenUsed/>
    <w:rsid w:val="00FB3157"/>
    <w:rPr>
      <w:color w:val="605E5C"/>
      <w:shd w:val="clear" w:color="auto" w:fill="E1DFDD"/>
    </w:rPr>
  </w:style>
  <w:style w:type="character" w:styleId="FollowedHyperlink">
    <w:name w:val="FollowedHyperlink"/>
    <w:basedOn w:val="DefaultParagraphFont"/>
    <w:uiPriority w:val="99"/>
    <w:semiHidden/>
    <w:unhideWhenUsed/>
    <w:rsid w:val="00FE0CA0"/>
    <w:rPr>
      <w:color w:val="FF00FF" w:themeColor="followedHyperlink"/>
      <w:u w:val="single"/>
    </w:rPr>
  </w:style>
  <w:style w:type="character" w:customStyle="1" w:styleId="Heading1Char">
    <w:name w:val="Heading 1 Char"/>
    <w:basedOn w:val="DefaultParagraphFont"/>
    <w:link w:val="Heading1"/>
    <w:uiPriority w:val="9"/>
    <w:rsid w:val="007D3E72"/>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AF6397"/>
    <w:rPr>
      <w:rFonts w:asciiTheme="majorHAnsi" w:eastAsiaTheme="majorEastAsia" w:hAnsiTheme="majorHAnsi" w:cstheme="majorBidi"/>
      <w:color w:val="2F5496" w:themeColor="accent1" w:themeShade="BF"/>
      <w:sz w:val="26"/>
      <w:szCs w:val="26"/>
      <w:lang w:eastAsia="en-US"/>
    </w:rPr>
  </w:style>
  <w:style w:type="paragraph" w:styleId="NormalWeb">
    <w:name w:val="Normal (Web)"/>
    <w:basedOn w:val="Normal"/>
    <w:uiPriority w:val="99"/>
    <w:semiHidden/>
    <w:unhideWhenUsed/>
    <w:rsid w:val="00810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3">
    <w:name w:val="Unresolved Mention3"/>
    <w:basedOn w:val="DefaultParagraphFont"/>
    <w:uiPriority w:val="99"/>
    <w:semiHidden/>
    <w:unhideWhenUsed/>
    <w:rsid w:val="00F53A8A"/>
    <w:rPr>
      <w:color w:val="605E5C"/>
      <w:shd w:val="clear" w:color="auto" w:fill="E1DFDD"/>
    </w:rPr>
  </w:style>
  <w:style w:type="character" w:customStyle="1" w:styleId="highwire-cite-metadata-journal">
    <w:name w:val="highwire-cite-metadata-journal"/>
    <w:basedOn w:val="DefaultParagraphFont"/>
    <w:rsid w:val="0094626B"/>
  </w:style>
  <w:style w:type="character" w:customStyle="1" w:styleId="highwire-cite-metadata-date">
    <w:name w:val="highwire-cite-metadata-date"/>
    <w:basedOn w:val="DefaultParagraphFont"/>
    <w:rsid w:val="0094626B"/>
  </w:style>
  <w:style w:type="character" w:customStyle="1" w:styleId="highwire-cite-metadata-pages">
    <w:name w:val="highwire-cite-metadata-pages"/>
    <w:basedOn w:val="DefaultParagraphFont"/>
    <w:rsid w:val="0094626B"/>
  </w:style>
  <w:style w:type="character" w:customStyle="1" w:styleId="highwire-cite-metadata-doi">
    <w:name w:val="highwire-cite-metadata-doi"/>
    <w:basedOn w:val="DefaultParagraphFont"/>
    <w:rsid w:val="0094626B"/>
  </w:style>
  <w:style w:type="character" w:customStyle="1" w:styleId="UnresolvedMention4">
    <w:name w:val="Unresolved Mention4"/>
    <w:basedOn w:val="DefaultParagraphFont"/>
    <w:uiPriority w:val="99"/>
    <w:semiHidden/>
    <w:unhideWhenUsed/>
    <w:rsid w:val="00E43EA0"/>
    <w:rPr>
      <w:color w:val="605E5C"/>
      <w:shd w:val="clear" w:color="auto" w:fill="E1DFDD"/>
    </w:rPr>
  </w:style>
  <w:style w:type="table" w:styleId="TableGrid">
    <w:name w:val="Table Grid"/>
    <w:basedOn w:val="TableNormal"/>
    <w:uiPriority w:val="59"/>
    <w:unhideWhenUsed/>
    <w:rsid w:val="005A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F72550"/>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 w:type="paragraph" w:customStyle="1" w:styleId="xmsolistparagraph">
    <w:name w:val="x_msolistparagraph"/>
    <w:basedOn w:val="Normal"/>
    <w:uiPriority w:val="99"/>
    <w:rsid w:val="00F72550"/>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 w:type="character" w:customStyle="1" w:styleId="xlink">
    <w:name w:val="x_link"/>
    <w:basedOn w:val="DefaultParagraphFont"/>
    <w:rsid w:val="00F7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31">
      <w:bodyDiv w:val="1"/>
      <w:marLeft w:val="0"/>
      <w:marRight w:val="0"/>
      <w:marTop w:val="0"/>
      <w:marBottom w:val="0"/>
      <w:divBdr>
        <w:top w:val="none" w:sz="0" w:space="0" w:color="auto"/>
        <w:left w:val="none" w:sz="0" w:space="0" w:color="auto"/>
        <w:bottom w:val="none" w:sz="0" w:space="0" w:color="auto"/>
        <w:right w:val="none" w:sz="0" w:space="0" w:color="auto"/>
      </w:divBdr>
    </w:div>
    <w:div w:id="219944629">
      <w:bodyDiv w:val="1"/>
      <w:marLeft w:val="0"/>
      <w:marRight w:val="0"/>
      <w:marTop w:val="0"/>
      <w:marBottom w:val="0"/>
      <w:divBdr>
        <w:top w:val="none" w:sz="0" w:space="0" w:color="auto"/>
        <w:left w:val="none" w:sz="0" w:space="0" w:color="auto"/>
        <w:bottom w:val="none" w:sz="0" w:space="0" w:color="auto"/>
        <w:right w:val="none" w:sz="0" w:space="0" w:color="auto"/>
      </w:divBdr>
    </w:div>
    <w:div w:id="494956289">
      <w:bodyDiv w:val="1"/>
      <w:marLeft w:val="0"/>
      <w:marRight w:val="0"/>
      <w:marTop w:val="0"/>
      <w:marBottom w:val="0"/>
      <w:divBdr>
        <w:top w:val="none" w:sz="0" w:space="0" w:color="auto"/>
        <w:left w:val="none" w:sz="0" w:space="0" w:color="auto"/>
        <w:bottom w:val="none" w:sz="0" w:space="0" w:color="auto"/>
        <w:right w:val="none" w:sz="0" w:space="0" w:color="auto"/>
      </w:divBdr>
      <w:divsChild>
        <w:div w:id="2039694394">
          <w:marLeft w:val="0"/>
          <w:marRight w:val="0"/>
          <w:marTop w:val="0"/>
          <w:marBottom w:val="0"/>
          <w:divBdr>
            <w:top w:val="none" w:sz="0" w:space="0" w:color="auto"/>
            <w:left w:val="none" w:sz="0" w:space="0" w:color="auto"/>
            <w:bottom w:val="none" w:sz="0" w:space="0" w:color="auto"/>
            <w:right w:val="none" w:sz="0" w:space="0" w:color="auto"/>
          </w:divBdr>
        </w:div>
        <w:div w:id="2018996384">
          <w:marLeft w:val="0"/>
          <w:marRight w:val="0"/>
          <w:marTop w:val="0"/>
          <w:marBottom w:val="0"/>
          <w:divBdr>
            <w:top w:val="none" w:sz="0" w:space="0" w:color="auto"/>
            <w:left w:val="none" w:sz="0" w:space="0" w:color="auto"/>
            <w:bottom w:val="none" w:sz="0" w:space="0" w:color="auto"/>
            <w:right w:val="none" w:sz="0" w:space="0" w:color="auto"/>
          </w:divBdr>
        </w:div>
        <w:div w:id="1615751613">
          <w:marLeft w:val="0"/>
          <w:marRight w:val="0"/>
          <w:marTop w:val="0"/>
          <w:marBottom w:val="0"/>
          <w:divBdr>
            <w:top w:val="none" w:sz="0" w:space="0" w:color="auto"/>
            <w:left w:val="none" w:sz="0" w:space="0" w:color="auto"/>
            <w:bottom w:val="none" w:sz="0" w:space="0" w:color="auto"/>
            <w:right w:val="none" w:sz="0" w:space="0" w:color="auto"/>
          </w:divBdr>
        </w:div>
        <w:div w:id="809707137">
          <w:marLeft w:val="0"/>
          <w:marRight w:val="0"/>
          <w:marTop w:val="0"/>
          <w:marBottom w:val="0"/>
          <w:divBdr>
            <w:top w:val="none" w:sz="0" w:space="0" w:color="auto"/>
            <w:left w:val="none" w:sz="0" w:space="0" w:color="auto"/>
            <w:bottom w:val="none" w:sz="0" w:space="0" w:color="auto"/>
            <w:right w:val="none" w:sz="0" w:space="0" w:color="auto"/>
          </w:divBdr>
        </w:div>
        <w:div w:id="918633513">
          <w:marLeft w:val="0"/>
          <w:marRight w:val="0"/>
          <w:marTop w:val="0"/>
          <w:marBottom w:val="0"/>
          <w:divBdr>
            <w:top w:val="none" w:sz="0" w:space="0" w:color="auto"/>
            <w:left w:val="none" w:sz="0" w:space="0" w:color="auto"/>
            <w:bottom w:val="none" w:sz="0" w:space="0" w:color="auto"/>
            <w:right w:val="none" w:sz="0" w:space="0" w:color="auto"/>
          </w:divBdr>
        </w:div>
        <w:div w:id="330834305">
          <w:marLeft w:val="0"/>
          <w:marRight w:val="0"/>
          <w:marTop w:val="0"/>
          <w:marBottom w:val="0"/>
          <w:divBdr>
            <w:top w:val="none" w:sz="0" w:space="0" w:color="auto"/>
            <w:left w:val="none" w:sz="0" w:space="0" w:color="auto"/>
            <w:bottom w:val="none" w:sz="0" w:space="0" w:color="auto"/>
            <w:right w:val="none" w:sz="0" w:space="0" w:color="auto"/>
          </w:divBdr>
        </w:div>
      </w:divsChild>
    </w:div>
    <w:div w:id="660499803">
      <w:bodyDiv w:val="1"/>
      <w:marLeft w:val="0"/>
      <w:marRight w:val="0"/>
      <w:marTop w:val="0"/>
      <w:marBottom w:val="0"/>
      <w:divBdr>
        <w:top w:val="none" w:sz="0" w:space="0" w:color="auto"/>
        <w:left w:val="none" w:sz="0" w:space="0" w:color="auto"/>
        <w:bottom w:val="none" w:sz="0" w:space="0" w:color="auto"/>
        <w:right w:val="none" w:sz="0" w:space="0" w:color="auto"/>
      </w:divBdr>
    </w:div>
    <w:div w:id="709693308">
      <w:bodyDiv w:val="1"/>
      <w:marLeft w:val="0"/>
      <w:marRight w:val="0"/>
      <w:marTop w:val="0"/>
      <w:marBottom w:val="0"/>
      <w:divBdr>
        <w:top w:val="none" w:sz="0" w:space="0" w:color="auto"/>
        <w:left w:val="none" w:sz="0" w:space="0" w:color="auto"/>
        <w:bottom w:val="none" w:sz="0" w:space="0" w:color="auto"/>
        <w:right w:val="none" w:sz="0" w:space="0" w:color="auto"/>
      </w:divBdr>
      <w:divsChild>
        <w:div w:id="538319413">
          <w:marLeft w:val="360"/>
          <w:marRight w:val="0"/>
          <w:marTop w:val="0"/>
          <w:marBottom w:val="0"/>
          <w:divBdr>
            <w:top w:val="none" w:sz="0" w:space="0" w:color="auto"/>
            <w:left w:val="none" w:sz="0" w:space="0" w:color="auto"/>
            <w:bottom w:val="none" w:sz="0" w:space="0" w:color="auto"/>
            <w:right w:val="none" w:sz="0" w:space="0" w:color="auto"/>
          </w:divBdr>
        </w:div>
        <w:div w:id="1761485281">
          <w:marLeft w:val="360"/>
          <w:marRight w:val="0"/>
          <w:marTop w:val="0"/>
          <w:marBottom w:val="0"/>
          <w:divBdr>
            <w:top w:val="none" w:sz="0" w:space="0" w:color="auto"/>
            <w:left w:val="none" w:sz="0" w:space="0" w:color="auto"/>
            <w:bottom w:val="none" w:sz="0" w:space="0" w:color="auto"/>
            <w:right w:val="none" w:sz="0" w:space="0" w:color="auto"/>
          </w:divBdr>
        </w:div>
        <w:div w:id="1369990325">
          <w:marLeft w:val="360"/>
          <w:marRight w:val="0"/>
          <w:marTop w:val="0"/>
          <w:marBottom w:val="0"/>
          <w:divBdr>
            <w:top w:val="none" w:sz="0" w:space="0" w:color="auto"/>
            <w:left w:val="none" w:sz="0" w:space="0" w:color="auto"/>
            <w:bottom w:val="none" w:sz="0" w:space="0" w:color="auto"/>
            <w:right w:val="none" w:sz="0" w:space="0" w:color="auto"/>
          </w:divBdr>
        </w:div>
        <w:div w:id="695233884">
          <w:marLeft w:val="360"/>
          <w:marRight w:val="0"/>
          <w:marTop w:val="0"/>
          <w:marBottom w:val="0"/>
          <w:divBdr>
            <w:top w:val="none" w:sz="0" w:space="0" w:color="auto"/>
            <w:left w:val="none" w:sz="0" w:space="0" w:color="auto"/>
            <w:bottom w:val="none" w:sz="0" w:space="0" w:color="auto"/>
            <w:right w:val="none" w:sz="0" w:space="0" w:color="auto"/>
          </w:divBdr>
        </w:div>
        <w:div w:id="40716717">
          <w:marLeft w:val="360"/>
          <w:marRight w:val="0"/>
          <w:marTop w:val="0"/>
          <w:marBottom w:val="0"/>
          <w:divBdr>
            <w:top w:val="none" w:sz="0" w:space="0" w:color="auto"/>
            <w:left w:val="none" w:sz="0" w:space="0" w:color="auto"/>
            <w:bottom w:val="none" w:sz="0" w:space="0" w:color="auto"/>
            <w:right w:val="none" w:sz="0" w:space="0" w:color="auto"/>
          </w:divBdr>
        </w:div>
        <w:div w:id="477111834">
          <w:marLeft w:val="360"/>
          <w:marRight w:val="0"/>
          <w:marTop w:val="0"/>
          <w:marBottom w:val="0"/>
          <w:divBdr>
            <w:top w:val="none" w:sz="0" w:space="0" w:color="auto"/>
            <w:left w:val="none" w:sz="0" w:space="0" w:color="auto"/>
            <w:bottom w:val="none" w:sz="0" w:space="0" w:color="auto"/>
            <w:right w:val="none" w:sz="0" w:space="0" w:color="auto"/>
          </w:divBdr>
        </w:div>
        <w:div w:id="1035228966">
          <w:marLeft w:val="360"/>
          <w:marRight w:val="0"/>
          <w:marTop w:val="0"/>
          <w:marBottom w:val="0"/>
          <w:divBdr>
            <w:top w:val="none" w:sz="0" w:space="0" w:color="auto"/>
            <w:left w:val="none" w:sz="0" w:space="0" w:color="auto"/>
            <w:bottom w:val="none" w:sz="0" w:space="0" w:color="auto"/>
            <w:right w:val="none" w:sz="0" w:space="0" w:color="auto"/>
          </w:divBdr>
        </w:div>
        <w:div w:id="1909731515">
          <w:marLeft w:val="360"/>
          <w:marRight w:val="0"/>
          <w:marTop w:val="0"/>
          <w:marBottom w:val="0"/>
          <w:divBdr>
            <w:top w:val="none" w:sz="0" w:space="0" w:color="auto"/>
            <w:left w:val="none" w:sz="0" w:space="0" w:color="auto"/>
            <w:bottom w:val="none" w:sz="0" w:space="0" w:color="auto"/>
            <w:right w:val="none" w:sz="0" w:space="0" w:color="auto"/>
          </w:divBdr>
        </w:div>
        <w:div w:id="29189849">
          <w:marLeft w:val="360"/>
          <w:marRight w:val="0"/>
          <w:marTop w:val="0"/>
          <w:marBottom w:val="0"/>
          <w:divBdr>
            <w:top w:val="none" w:sz="0" w:space="0" w:color="auto"/>
            <w:left w:val="none" w:sz="0" w:space="0" w:color="auto"/>
            <w:bottom w:val="none" w:sz="0" w:space="0" w:color="auto"/>
            <w:right w:val="none" w:sz="0" w:space="0" w:color="auto"/>
          </w:divBdr>
        </w:div>
      </w:divsChild>
    </w:div>
    <w:div w:id="836841759">
      <w:bodyDiv w:val="1"/>
      <w:marLeft w:val="0"/>
      <w:marRight w:val="0"/>
      <w:marTop w:val="0"/>
      <w:marBottom w:val="0"/>
      <w:divBdr>
        <w:top w:val="none" w:sz="0" w:space="0" w:color="auto"/>
        <w:left w:val="none" w:sz="0" w:space="0" w:color="auto"/>
        <w:bottom w:val="none" w:sz="0" w:space="0" w:color="auto"/>
        <w:right w:val="none" w:sz="0" w:space="0" w:color="auto"/>
      </w:divBdr>
    </w:div>
    <w:div w:id="983698906">
      <w:bodyDiv w:val="1"/>
      <w:marLeft w:val="0"/>
      <w:marRight w:val="0"/>
      <w:marTop w:val="0"/>
      <w:marBottom w:val="0"/>
      <w:divBdr>
        <w:top w:val="none" w:sz="0" w:space="0" w:color="auto"/>
        <w:left w:val="none" w:sz="0" w:space="0" w:color="auto"/>
        <w:bottom w:val="none" w:sz="0" w:space="0" w:color="auto"/>
        <w:right w:val="none" w:sz="0" w:space="0" w:color="auto"/>
      </w:divBdr>
    </w:div>
    <w:div w:id="1169977703">
      <w:bodyDiv w:val="1"/>
      <w:marLeft w:val="0"/>
      <w:marRight w:val="0"/>
      <w:marTop w:val="0"/>
      <w:marBottom w:val="0"/>
      <w:divBdr>
        <w:top w:val="none" w:sz="0" w:space="0" w:color="auto"/>
        <w:left w:val="none" w:sz="0" w:space="0" w:color="auto"/>
        <w:bottom w:val="none" w:sz="0" w:space="0" w:color="auto"/>
        <w:right w:val="none" w:sz="0" w:space="0" w:color="auto"/>
      </w:divBdr>
      <w:divsChild>
        <w:div w:id="1622031559">
          <w:marLeft w:val="0"/>
          <w:marRight w:val="0"/>
          <w:marTop w:val="0"/>
          <w:marBottom w:val="0"/>
          <w:divBdr>
            <w:top w:val="none" w:sz="0" w:space="0" w:color="auto"/>
            <w:left w:val="none" w:sz="0" w:space="0" w:color="auto"/>
            <w:bottom w:val="none" w:sz="0" w:space="0" w:color="auto"/>
            <w:right w:val="none" w:sz="0" w:space="0" w:color="auto"/>
          </w:divBdr>
          <w:divsChild>
            <w:div w:id="1078282918">
              <w:marLeft w:val="0"/>
              <w:marRight w:val="0"/>
              <w:marTop w:val="0"/>
              <w:marBottom w:val="0"/>
              <w:divBdr>
                <w:top w:val="none" w:sz="0" w:space="0" w:color="auto"/>
                <w:left w:val="none" w:sz="0" w:space="0" w:color="auto"/>
                <w:bottom w:val="none" w:sz="0" w:space="0" w:color="auto"/>
                <w:right w:val="none" w:sz="0" w:space="0" w:color="auto"/>
              </w:divBdr>
              <w:divsChild>
                <w:div w:id="814033644">
                  <w:marLeft w:val="0"/>
                  <w:marRight w:val="0"/>
                  <w:marTop w:val="0"/>
                  <w:marBottom w:val="0"/>
                  <w:divBdr>
                    <w:top w:val="none" w:sz="0" w:space="0" w:color="auto"/>
                    <w:left w:val="none" w:sz="0" w:space="0" w:color="auto"/>
                    <w:bottom w:val="none" w:sz="0" w:space="0" w:color="auto"/>
                    <w:right w:val="none" w:sz="0" w:space="0" w:color="auto"/>
                  </w:divBdr>
                  <w:divsChild>
                    <w:div w:id="8435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43450">
      <w:bodyDiv w:val="1"/>
      <w:marLeft w:val="0"/>
      <w:marRight w:val="0"/>
      <w:marTop w:val="0"/>
      <w:marBottom w:val="0"/>
      <w:divBdr>
        <w:top w:val="none" w:sz="0" w:space="0" w:color="auto"/>
        <w:left w:val="none" w:sz="0" w:space="0" w:color="auto"/>
        <w:bottom w:val="none" w:sz="0" w:space="0" w:color="auto"/>
        <w:right w:val="none" w:sz="0" w:space="0" w:color="auto"/>
      </w:divBdr>
    </w:div>
    <w:div w:id="1371757259">
      <w:bodyDiv w:val="1"/>
      <w:marLeft w:val="0"/>
      <w:marRight w:val="0"/>
      <w:marTop w:val="0"/>
      <w:marBottom w:val="0"/>
      <w:divBdr>
        <w:top w:val="none" w:sz="0" w:space="0" w:color="auto"/>
        <w:left w:val="none" w:sz="0" w:space="0" w:color="auto"/>
        <w:bottom w:val="none" w:sz="0" w:space="0" w:color="auto"/>
        <w:right w:val="none" w:sz="0" w:space="0" w:color="auto"/>
      </w:divBdr>
    </w:div>
    <w:div w:id="1383552443">
      <w:bodyDiv w:val="1"/>
      <w:marLeft w:val="0"/>
      <w:marRight w:val="0"/>
      <w:marTop w:val="0"/>
      <w:marBottom w:val="0"/>
      <w:divBdr>
        <w:top w:val="none" w:sz="0" w:space="0" w:color="auto"/>
        <w:left w:val="none" w:sz="0" w:space="0" w:color="auto"/>
        <w:bottom w:val="none" w:sz="0" w:space="0" w:color="auto"/>
        <w:right w:val="none" w:sz="0" w:space="0" w:color="auto"/>
      </w:divBdr>
    </w:div>
    <w:div w:id="1385909307">
      <w:bodyDiv w:val="1"/>
      <w:marLeft w:val="0"/>
      <w:marRight w:val="0"/>
      <w:marTop w:val="0"/>
      <w:marBottom w:val="0"/>
      <w:divBdr>
        <w:top w:val="none" w:sz="0" w:space="0" w:color="auto"/>
        <w:left w:val="none" w:sz="0" w:space="0" w:color="auto"/>
        <w:bottom w:val="none" w:sz="0" w:space="0" w:color="auto"/>
        <w:right w:val="none" w:sz="0" w:space="0" w:color="auto"/>
      </w:divBdr>
    </w:div>
    <w:div w:id="1861702664">
      <w:bodyDiv w:val="1"/>
      <w:marLeft w:val="0"/>
      <w:marRight w:val="0"/>
      <w:marTop w:val="0"/>
      <w:marBottom w:val="0"/>
      <w:divBdr>
        <w:top w:val="none" w:sz="0" w:space="0" w:color="auto"/>
        <w:left w:val="none" w:sz="0" w:space="0" w:color="auto"/>
        <w:bottom w:val="none" w:sz="0" w:space="0" w:color="auto"/>
        <w:right w:val="none" w:sz="0" w:space="0" w:color="auto"/>
      </w:divBdr>
    </w:div>
    <w:div w:id="1955332328">
      <w:bodyDiv w:val="1"/>
      <w:marLeft w:val="0"/>
      <w:marRight w:val="0"/>
      <w:marTop w:val="0"/>
      <w:marBottom w:val="0"/>
      <w:divBdr>
        <w:top w:val="none" w:sz="0" w:space="0" w:color="auto"/>
        <w:left w:val="none" w:sz="0" w:space="0" w:color="auto"/>
        <w:bottom w:val="none" w:sz="0" w:space="0" w:color="auto"/>
        <w:right w:val="none" w:sz="0" w:space="0" w:color="auto"/>
      </w:divBdr>
    </w:div>
    <w:div w:id="2085518610">
      <w:bodyDiv w:val="1"/>
      <w:marLeft w:val="0"/>
      <w:marRight w:val="0"/>
      <w:marTop w:val="0"/>
      <w:marBottom w:val="0"/>
      <w:divBdr>
        <w:top w:val="none" w:sz="0" w:space="0" w:color="auto"/>
        <w:left w:val="none" w:sz="0" w:space="0" w:color="auto"/>
        <w:bottom w:val="none" w:sz="0" w:space="0" w:color="auto"/>
        <w:right w:val="none" w:sz="0" w:space="0" w:color="auto"/>
      </w:divBdr>
    </w:div>
    <w:div w:id="2087678596">
      <w:bodyDiv w:val="1"/>
      <w:marLeft w:val="0"/>
      <w:marRight w:val="0"/>
      <w:marTop w:val="0"/>
      <w:marBottom w:val="0"/>
      <w:divBdr>
        <w:top w:val="none" w:sz="0" w:space="0" w:color="auto"/>
        <w:left w:val="none" w:sz="0" w:space="0" w:color="auto"/>
        <w:bottom w:val="none" w:sz="0" w:space="0" w:color="auto"/>
        <w:right w:val="none" w:sz="0" w:space="0" w:color="auto"/>
      </w:divBdr>
      <w:divsChild>
        <w:div w:id="51276633">
          <w:marLeft w:val="0"/>
          <w:marRight w:val="0"/>
          <w:marTop w:val="0"/>
          <w:marBottom w:val="0"/>
          <w:divBdr>
            <w:top w:val="none" w:sz="0" w:space="0" w:color="auto"/>
            <w:left w:val="none" w:sz="0" w:space="0" w:color="auto"/>
            <w:bottom w:val="none" w:sz="0" w:space="0" w:color="auto"/>
            <w:right w:val="none" w:sz="0" w:space="0" w:color="auto"/>
          </w:divBdr>
        </w:div>
        <w:div w:id="1348755004">
          <w:marLeft w:val="0"/>
          <w:marRight w:val="0"/>
          <w:marTop w:val="0"/>
          <w:marBottom w:val="0"/>
          <w:divBdr>
            <w:top w:val="none" w:sz="0" w:space="0" w:color="auto"/>
            <w:left w:val="none" w:sz="0" w:space="0" w:color="auto"/>
            <w:bottom w:val="none" w:sz="0" w:space="0" w:color="auto"/>
            <w:right w:val="none" w:sz="0" w:space="0" w:color="auto"/>
          </w:divBdr>
        </w:div>
        <w:div w:id="1236353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covid-shielding/" TargetMode="External"/><Relationship Id="rId18" Type="http://schemas.openxmlformats.org/officeDocument/2006/relationships/hyperlink" Target="https://www.gov.uk/government/publications/national-covid-19-surveillance-reports" TargetMode="External"/><Relationship Id="rId26" Type="http://schemas.openxmlformats.org/officeDocument/2006/relationships/hyperlink" Target="https://www.gov.uk/search/all?keywords=JCVI" TargetMode="External"/><Relationship Id="rId39" Type="http://schemas.openxmlformats.org/officeDocument/2006/relationships/theme" Target="theme/theme1.xml"/><Relationship Id="rId21" Type="http://schemas.openxmlformats.org/officeDocument/2006/relationships/hyperlink" Target="https://www.ncbi.nlm.nih.gov/pmc/articles/PMC7220160/" TargetMode="External"/><Relationship Id="rId34" Type="http://schemas.openxmlformats.org/officeDocument/2006/relationships/hyperlink" Target="https://www.gov.uk/government/news/uk-regulator-approves-use-of-pfizerbiontech-vaccine-in-5-to-11-year-olds" TargetMode="External"/><Relationship Id="rId7" Type="http://schemas.openxmlformats.org/officeDocument/2006/relationships/endnotes" Target="endnotes.xml"/><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hyperlink" Target="https://coronavirus.data.gov.uk/cases" TargetMode="External"/><Relationship Id="rId25" Type="http://schemas.openxmlformats.org/officeDocument/2006/relationships/hyperlink" Target="https://www.nice.org.uk/guidance/ng178" TargetMode="External"/><Relationship Id="rId33" Type="http://schemas.openxmlformats.org/officeDocument/2006/relationships/hyperlink" Target="https://www.rcpch.ac.uk/resources/covid-19-management-children-hospital-and-non-hospitalise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ns.gov.uk/peoplepopulationandcommunity/healthandsocialcare/conditionsanddiseases/bulletins/coronaviruscovid19infectionsurveypilot/latest" TargetMode="External"/><Relationship Id="rId20" Type="http://schemas.openxmlformats.org/officeDocument/2006/relationships/hyperlink" Target="https://adc.bmj.com/content/early/2020/07/24/archdischild-2020-319903" TargetMode="External"/><Relationship Id="rId29" Type="http://schemas.openxmlformats.org/officeDocument/2006/relationships/hyperlink" Target="https://www.medrxiv.org/content/10.1101/2021.07.07.21259779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nal.org/sites/renal.org/files/What%20are%20the%20risks%20of%20catching%20COVID19%20from%20various%20activities.pdf" TargetMode="External"/><Relationship Id="rId24" Type="http://schemas.openxmlformats.org/officeDocument/2006/relationships/hyperlink" Target="https://www.rcpch.ac.uk/resources/covid-19-summaries-key-findings-children-young-peoples-views" TargetMode="External"/><Relationship Id="rId32" Type="http://schemas.openxmlformats.org/officeDocument/2006/relationships/hyperlink" Target="https://assets.publishing.service.gov.uk/government/uploads/system/uploads/attachment_data/file/1042558/COVID-19-vaccine-information-for-healthcare-practitioners-21Dec21.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direct.gov.uk/articles/coronavirus-covid-19-pausing-shielding-extremely-vulnerable-people" TargetMode="External"/><Relationship Id="rId23" Type="http://schemas.openxmlformats.org/officeDocument/2006/relationships/hyperlink" Target="https://doi.org/10.2215/CJN.13120820" TargetMode="External"/><Relationship Id="rId28" Type="http://schemas.openxmlformats.org/officeDocument/2006/relationships/hyperlink" Target="https://www.rcpch.ac.uk/resources/covid-19-vaccination-children-young-people"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rcpch.ac.uk/resources/covid-19-service-evaluation-audit-care-needs-children-admitted-hospital-england" TargetMode="External"/><Relationship Id="rId31" Type="http://schemas.openxmlformats.org/officeDocument/2006/relationships/hyperlink" Target="https://www.medrxiv.org/content/10.1101/2021.07.01.21259785v1" TargetMode="External"/><Relationship Id="rId4" Type="http://schemas.openxmlformats.org/officeDocument/2006/relationships/settings" Target="settings.xml"/><Relationship Id="rId9" Type="http://schemas.openxmlformats.org/officeDocument/2006/relationships/hyperlink" Target="https://www.rcpch.ac.uk/resources/covid-19-management-children-hospital-and-non-hospitalised" TargetMode="External"/><Relationship Id="rId14" Type="http://schemas.openxmlformats.org/officeDocument/2006/relationships/hyperlink" Target="https://gov.wales/guidance-shielding-and-protecting-people-defined-medical-grounds-extremely-vulnerable-coronavirus-0" TargetMode="External"/><Relationship Id="rId22" Type="http://schemas.openxmlformats.org/officeDocument/2006/relationships/hyperlink" Target="https://adc.bmj.com/content/archdischild/early/2020/12/20/archdischild-2020-320616.full.pdf" TargetMode="External"/><Relationship Id="rId27" Type="http://schemas.openxmlformats.org/officeDocument/2006/relationships/hyperlink" Target="https://www.gov.uk/government/publications/covid-19-the-green-book-chapter-14a" TargetMode="External"/><Relationship Id="rId30" Type="http://schemas.openxmlformats.org/officeDocument/2006/relationships/hyperlink" Target="https://www.medrxiv.org/content/10.1101/2021.06.30.21259763v1" TargetMode="External"/><Relationship Id="rId35" Type="http://schemas.openxmlformats.org/officeDocument/2006/relationships/hyperlink" Target="https://www.gov.uk/government/publications/jcvi-update-on-advice-for-covid-19-vaccination-of-children-and-young-people/jcvi-statement-on-covid-19-vaccination-of-children-and-young-people-22-december-2021" TargetMode="External"/><Relationship Id="rId8" Type="http://schemas.openxmlformats.org/officeDocument/2006/relationships/hyperlink" Target="https://www.gov.uk/government/publications/covid-19-the-green-book-chapter-14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F49D-E66C-4049-A327-71565F3E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14914</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Lunn Andrew (Childrens Hospital)</dc:creator>
  <cp:lastModifiedBy>Caitlin Sewell</cp:lastModifiedBy>
  <cp:revision>2</cp:revision>
  <dcterms:created xsi:type="dcterms:W3CDTF">2022-02-02T12:00:00Z</dcterms:created>
  <dcterms:modified xsi:type="dcterms:W3CDTF">2022-02-02T12:00:00Z</dcterms:modified>
</cp:coreProperties>
</file>