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Ex1.xml" ContentType="application/vnd.ms-office.chartex+xml"/>
  <Override PartName="/word/charts/chartEx2.xml" ContentType="application/vnd.ms-office.chartex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259B6" w14:textId="77777777" w:rsidR="00C47215" w:rsidRDefault="00163D7E">
      <w:pPr>
        <w:pStyle w:val="Body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16299B88" wp14:editId="474F6F63">
            <wp:simplePos x="0" y="0"/>
            <wp:positionH relativeFrom="page">
              <wp:posOffset>5200650</wp:posOffset>
            </wp:positionH>
            <wp:positionV relativeFrom="page">
              <wp:posOffset>996314</wp:posOffset>
            </wp:positionV>
            <wp:extent cx="1436370" cy="82423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824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58240" behindDoc="0" locked="0" layoutInCell="1" allowOverlap="1" wp14:anchorId="268EB55F" wp14:editId="4D71111D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1162050" cy="1162050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4F85B7B" w14:textId="77777777" w:rsidR="00C47215" w:rsidRDefault="00C47215">
      <w:pPr>
        <w:pStyle w:val="Body"/>
        <w:jc w:val="center"/>
        <w:rPr>
          <w:b/>
          <w:bCs/>
          <w:sz w:val="40"/>
          <w:szCs w:val="40"/>
        </w:rPr>
      </w:pPr>
    </w:p>
    <w:p w14:paraId="06DA58A6" w14:textId="77777777" w:rsidR="00C47215" w:rsidRDefault="00C47215">
      <w:pPr>
        <w:pStyle w:val="Body"/>
        <w:jc w:val="center"/>
        <w:rPr>
          <w:b/>
          <w:bCs/>
          <w:sz w:val="40"/>
          <w:szCs w:val="40"/>
        </w:rPr>
      </w:pPr>
    </w:p>
    <w:p w14:paraId="782205D3" w14:textId="77777777" w:rsidR="00480E83" w:rsidRDefault="00480E83" w:rsidP="00480E83">
      <w:pPr>
        <w:pStyle w:val="Body"/>
        <w:rPr>
          <w:b/>
          <w:bCs/>
          <w:sz w:val="40"/>
          <w:szCs w:val="40"/>
        </w:rPr>
      </w:pPr>
    </w:p>
    <w:p w14:paraId="42723695" w14:textId="77777777" w:rsidR="00480E83" w:rsidRDefault="00480E83" w:rsidP="00480E83">
      <w:pPr>
        <w:pStyle w:val="Body"/>
        <w:rPr>
          <w:b/>
          <w:bCs/>
          <w:sz w:val="40"/>
          <w:szCs w:val="40"/>
        </w:rPr>
      </w:pPr>
    </w:p>
    <w:p w14:paraId="4AFB6772" w14:textId="4C465D32" w:rsidR="00C47215" w:rsidRDefault="00163D7E" w:rsidP="00480E83">
      <w:pPr>
        <w:pStyle w:val="Body"/>
        <w:jc w:val="center"/>
        <w:rPr>
          <w:b/>
          <w:bCs/>
          <w:color w:val="002060"/>
          <w:sz w:val="40"/>
          <w:szCs w:val="40"/>
          <w:u w:color="002060"/>
        </w:rPr>
      </w:pPr>
      <w:r>
        <w:rPr>
          <w:b/>
          <w:bCs/>
          <w:color w:val="002060"/>
          <w:sz w:val="40"/>
          <w:szCs w:val="40"/>
          <w:u w:color="002060"/>
          <w:lang w:val="en-US"/>
        </w:rPr>
        <w:t xml:space="preserve">Updated </w:t>
      </w:r>
      <w:r w:rsidR="00595E6A">
        <w:rPr>
          <w:b/>
          <w:bCs/>
          <w:color w:val="002060"/>
          <w:sz w:val="40"/>
          <w:szCs w:val="40"/>
          <w:u w:color="002060"/>
          <w:lang w:val="en-US"/>
        </w:rPr>
        <w:t>COVID</w:t>
      </w:r>
      <w:r w:rsidR="005C6909">
        <w:rPr>
          <w:b/>
          <w:bCs/>
          <w:color w:val="002060"/>
          <w:sz w:val="40"/>
          <w:szCs w:val="40"/>
          <w:u w:color="002060"/>
          <w:lang w:val="en-US"/>
        </w:rPr>
        <w:t>-19</w:t>
      </w:r>
      <w:r>
        <w:rPr>
          <w:b/>
          <w:bCs/>
          <w:color w:val="002060"/>
          <w:sz w:val="40"/>
          <w:szCs w:val="40"/>
          <w:u w:color="002060"/>
          <w:lang w:val="en-US"/>
        </w:rPr>
        <w:t xml:space="preserve"> guidance for children with kidney disease</w:t>
      </w:r>
      <w:r w:rsidR="00595E6A">
        <w:rPr>
          <w:b/>
          <w:bCs/>
          <w:color w:val="002060"/>
          <w:sz w:val="40"/>
          <w:szCs w:val="40"/>
          <w:u w:color="002060"/>
          <w:lang w:val="en-US"/>
        </w:rPr>
        <w:t xml:space="preserve"> </w:t>
      </w:r>
      <w:r>
        <w:rPr>
          <w:b/>
          <w:bCs/>
          <w:color w:val="002060"/>
          <w:sz w:val="40"/>
          <w:szCs w:val="40"/>
          <w:u w:color="002060"/>
          <w:lang w:val="en-US"/>
        </w:rPr>
        <w:t>on dialysis, and immunosuppression (including kidney transplants)</w:t>
      </w:r>
    </w:p>
    <w:p w14:paraId="211FD38C" w14:textId="4356CAB7" w:rsidR="00943E3D" w:rsidRPr="003055B2" w:rsidRDefault="00143CC9" w:rsidP="00943E3D">
      <w:pPr>
        <w:pStyle w:val="Body"/>
        <w:jc w:val="center"/>
        <w:rPr>
          <w:b/>
          <w:bCs/>
          <w:color w:val="FF0000"/>
          <w:sz w:val="32"/>
          <w:szCs w:val="32"/>
          <w:u w:color="002060"/>
        </w:rPr>
      </w:pPr>
      <w:r>
        <w:rPr>
          <w:b/>
          <w:bCs/>
          <w:color w:val="FF0000"/>
          <w:sz w:val="32"/>
          <w:szCs w:val="32"/>
          <w:u w:color="002060"/>
        </w:rPr>
        <w:t>Updated</w:t>
      </w:r>
      <w:r w:rsidR="00943E3D" w:rsidRPr="003055B2">
        <w:rPr>
          <w:b/>
          <w:bCs/>
          <w:color w:val="FF0000"/>
          <w:sz w:val="32"/>
          <w:szCs w:val="32"/>
          <w:u w:color="002060"/>
        </w:rPr>
        <w:t xml:space="preserve"> </w:t>
      </w:r>
      <w:r w:rsidR="000656DF">
        <w:rPr>
          <w:b/>
          <w:bCs/>
          <w:color w:val="FF0000"/>
          <w:sz w:val="32"/>
          <w:szCs w:val="32"/>
          <w:u w:color="002060"/>
        </w:rPr>
        <w:t>20</w:t>
      </w:r>
      <w:r w:rsidR="00943E3D" w:rsidRPr="003055B2">
        <w:rPr>
          <w:b/>
          <w:bCs/>
          <w:color w:val="FF0000"/>
          <w:sz w:val="32"/>
          <w:szCs w:val="32"/>
          <w:u w:color="002060"/>
          <w:vertAlign w:val="superscript"/>
        </w:rPr>
        <w:t>th</w:t>
      </w:r>
      <w:r w:rsidR="00943E3D" w:rsidRPr="003055B2">
        <w:rPr>
          <w:b/>
          <w:bCs/>
          <w:color w:val="FF0000"/>
          <w:sz w:val="32"/>
          <w:szCs w:val="32"/>
          <w:u w:color="002060"/>
        </w:rPr>
        <w:t xml:space="preserve"> August 2020</w:t>
      </w:r>
    </w:p>
    <w:p w14:paraId="38F95719" w14:textId="77777777" w:rsidR="00C47215" w:rsidRDefault="00C47215">
      <w:pPr>
        <w:pStyle w:val="Body"/>
        <w:rPr>
          <w:sz w:val="16"/>
          <w:szCs w:val="16"/>
        </w:rPr>
      </w:pPr>
    </w:p>
    <w:p w14:paraId="03FB51E7" w14:textId="77777777" w:rsidR="002A0557" w:rsidRDefault="002A0557">
      <w:pPr>
        <w:pStyle w:val="Body"/>
        <w:spacing w:before="240"/>
        <w:rPr>
          <w:b/>
          <w:bCs/>
          <w:color w:val="002060"/>
          <w:sz w:val="40"/>
          <w:szCs w:val="40"/>
          <w:u w:color="002060"/>
          <w:lang w:val="en-US"/>
        </w:rPr>
      </w:pPr>
    </w:p>
    <w:p w14:paraId="508F1BDE" w14:textId="50C08000" w:rsidR="00C47215" w:rsidRDefault="00163D7E">
      <w:pPr>
        <w:pStyle w:val="Body"/>
        <w:spacing w:before="240"/>
        <w:rPr>
          <w:b/>
          <w:bCs/>
          <w:color w:val="002060"/>
          <w:sz w:val="40"/>
          <w:szCs w:val="40"/>
          <w:u w:color="002060"/>
        </w:rPr>
      </w:pPr>
      <w:r>
        <w:rPr>
          <w:b/>
          <w:bCs/>
          <w:color w:val="002060"/>
          <w:sz w:val="40"/>
          <w:szCs w:val="40"/>
          <w:u w:color="002060"/>
          <w:lang w:val="en-US"/>
        </w:rPr>
        <w:t>Why has the guidance changed?</w:t>
      </w:r>
    </w:p>
    <w:p w14:paraId="3689D84B" w14:textId="77777777" w:rsidR="003D3CE2" w:rsidRDefault="003D3CE2" w:rsidP="003D3CE2">
      <w:pPr>
        <w:pStyle w:val="NoSpacing"/>
        <w:rPr>
          <w:rFonts w:ascii="Calibri" w:hAnsi="Calibri" w:cs="Calibri"/>
          <w:lang w:val="en-US"/>
        </w:rPr>
      </w:pPr>
    </w:p>
    <w:p w14:paraId="01465127" w14:textId="356D20A3" w:rsidR="003D3CE2" w:rsidRPr="003D3CE2" w:rsidRDefault="00FE4AB6" w:rsidP="00CE294C">
      <w:pPr>
        <w:pStyle w:val="NoSpacing"/>
        <w:jc w:val="both"/>
        <w:rPr>
          <w:rFonts w:ascii="Calibri" w:hAnsi="Calibri" w:cs="Calibri"/>
          <w:lang w:val="en-US"/>
        </w:rPr>
      </w:pPr>
      <w:r w:rsidRPr="003D3CE2">
        <w:rPr>
          <w:rFonts w:ascii="Calibri" w:hAnsi="Calibri" w:cs="Calibri"/>
          <w:lang w:val="en-US"/>
        </w:rPr>
        <w:t>UK COVID-19 infection levels are now low and lockdown measures can be relaxed. On 1</w:t>
      </w:r>
      <w:r w:rsidRPr="003D3CE2">
        <w:rPr>
          <w:rFonts w:ascii="Calibri" w:hAnsi="Calibri" w:cs="Calibri"/>
          <w:vertAlign w:val="superscript"/>
          <w:lang w:val="en-US"/>
        </w:rPr>
        <w:t>st</w:t>
      </w:r>
      <w:r w:rsidRPr="003D3CE2">
        <w:rPr>
          <w:rFonts w:ascii="Calibri" w:hAnsi="Calibri" w:cs="Calibri"/>
          <w:lang w:val="en-US"/>
        </w:rPr>
        <w:t xml:space="preserve"> August, shielding for those at high risk of severe infection stopped. Testing for COVID-19 now means outbreaks can be quickly identified and managed. </w:t>
      </w:r>
    </w:p>
    <w:p w14:paraId="44E50BDC" w14:textId="77777777" w:rsidR="003D3CE2" w:rsidRPr="003D3CE2" w:rsidRDefault="003D3CE2" w:rsidP="00CE294C">
      <w:pPr>
        <w:pStyle w:val="NoSpacing"/>
        <w:jc w:val="both"/>
        <w:rPr>
          <w:rFonts w:ascii="Calibri" w:hAnsi="Calibri" w:cs="Calibri"/>
          <w:u w:color="000000"/>
          <w:lang w:val="en-US"/>
        </w:rPr>
      </w:pPr>
    </w:p>
    <w:p w14:paraId="103B4B82" w14:textId="4BEDCAF2" w:rsidR="003D3CE2" w:rsidRPr="003D3CE2" w:rsidRDefault="00FE4AB6" w:rsidP="00CE294C">
      <w:pPr>
        <w:pStyle w:val="NoSpacing"/>
        <w:jc w:val="both"/>
        <w:rPr>
          <w:rStyle w:val="Link"/>
          <w:rFonts w:ascii="Calibri" w:hAnsi="Calibri" w:cs="Calibri"/>
          <w:color w:val="auto"/>
          <w:u w:val="none"/>
        </w:rPr>
      </w:pPr>
      <w:r w:rsidRPr="003D3CE2">
        <w:rPr>
          <w:rFonts w:ascii="Calibri" w:hAnsi="Calibri" w:cs="Calibri"/>
          <w:lang w:val="en-US"/>
        </w:rPr>
        <w:t xml:space="preserve">Children who were shielding are advised to go back to school in September. The Government has issued </w:t>
      </w:r>
      <w:r w:rsidR="008C16C4">
        <w:rPr>
          <w:rFonts w:ascii="Calibri" w:hAnsi="Calibri" w:cs="Calibri"/>
          <w:lang w:val="en-US"/>
        </w:rPr>
        <w:t>advice</w:t>
      </w:r>
      <w:r w:rsidRPr="003D3CE2">
        <w:rPr>
          <w:rFonts w:ascii="Calibri" w:hAnsi="Calibri" w:cs="Calibri"/>
          <w:lang w:val="en-US"/>
        </w:rPr>
        <w:t xml:space="preserve"> </w:t>
      </w:r>
      <w:r w:rsidR="000629AD">
        <w:rPr>
          <w:rFonts w:ascii="Calibri" w:hAnsi="Calibri" w:cs="Calibri"/>
          <w:lang w:val="en-US"/>
        </w:rPr>
        <w:t>to</w:t>
      </w:r>
      <w:r w:rsidRPr="003D3CE2">
        <w:rPr>
          <w:rFonts w:ascii="Calibri" w:hAnsi="Calibri" w:cs="Calibri"/>
          <w:lang w:val="en-US"/>
        </w:rPr>
        <w:t xml:space="preserve"> schools </w:t>
      </w:r>
      <w:r w:rsidR="00BD792F">
        <w:rPr>
          <w:rFonts w:ascii="Calibri" w:hAnsi="Calibri" w:cs="Calibri"/>
          <w:lang w:val="en-US"/>
        </w:rPr>
        <w:t>about</w:t>
      </w:r>
      <w:r w:rsidRPr="003D3CE2">
        <w:rPr>
          <w:rFonts w:ascii="Calibri" w:hAnsi="Calibri" w:cs="Calibri"/>
          <w:lang w:val="en-US"/>
        </w:rPr>
        <w:t xml:space="preserve"> </w:t>
      </w:r>
      <w:r w:rsidR="00E07600">
        <w:rPr>
          <w:rFonts w:ascii="Calibri" w:hAnsi="Calibri" w:cs="Calibri"/>
          <w:lang w:val="en-US"/>
        </w:rPr>
        <w:t xml:space="preserve">taking </w:t>
      </w:r>
      <w:r w:rsidRPr="003D3CE2">
        <w:rPr>
          <w:rFonts w:ascii="Calibri" w:hAnsi="Calibri" w:cs="Calibri"/>
          <w:lang w:val="en-US"/>
        </w:rPr>
        <w:t>measures to reduce the spread of COVID-19.</w:t>
      </w:r>
      <w:r w:rsidR="003D3CE2" w:rsidRPr="003D3CE2">
        <w:rPr>
          <w:rStyle w:val="Link"/>
          <w:rFonts w:ascii="Calibri" w:hAnsi="Calibri" w:cs="Calibri"/>
          <w:color w:val="auto"/>
          <w:u w:val="none"/>
          <w:lang w:val="en-US"/>
        </w:rPr>
        <w:t xml:space="preserve"> We are keen to support the safe return of children to schools. We understand many families may feel anxious about this. </w:t>
      </w:r>
    </w:p>
    <w:p w14:paraId="2E7AD3F0" w14:textId="77777777" w:rsidR="00FE4AB6" w:rsidRPr="003D3CE2" w:rsidRDefault="00FE4AB6" w:rsidP="00CE294C">
      <w:pPr>
        <w:pStyle w:val="NoSpacing"/>
        <w:jc w:val="both"/>
        <w:rPr>
          <w:rStyle w:val="Link"/>
          <w:rFonts w:ascii="Calibri" w:hAnsi="Calibri" w:cs="Calibri"/>
          <w:color w:val="auto"/>
          <w:u w:val="none"/>
        </w:rPr>
      </w:pPr>
    </w:p>
    <w:p w14:paraId="50044462" w14:textId="2384C62E" w:rsidR="00FE4AB6" w:rsidRPr="003D3CE2" w:rsidRDefault="00FE4AB6" w:rsidP="00CE294C">
      <w:pPr>
        <w:pStyle w:val="NoSpacing"/>
        <w:jc w:val="both"/>
        <w:rPr>
          <w:rFonts w:ascii="Calibri" w:hAnsi="Calibri" w:cs="Calibri"/>
          <w:lang w:val="en-US"/>
        </w:rPr>
      </w:pPr>
      <w:r w:rsidRPr="003D3CE2">
        <w:rPr>
          <w:rStyle w:val="Link"/>
          <w:rFonts w:ascii="Calibri" w:hAnsi="Calibri" w:cs="Calibri"/>
          <w:color w:val="auto"/>
          <w:u w:val="none"/>
          <w:lang w:val="en-US"/>
        </w:rPr>
        <w:t xml:space="preserve">Since our previous guidance, kidney units have been collecting information on COVID-19 cases. Reassuringly, very few UK children with kidney disease have been admitted to hospital with COVID-19. Most infected children have been mildly affected. </w:t>
      </w:r>
      <w:r w:rsidRPr="003D3CE2">
        <w:rPr>
          <w:rFonts w:ascii="Calibri" w:hAnsi="Calibri" w:cs="Calibri"/>
          <w:lang w:val="en-US"/>
        </w:rPr>
        <w:t xml:space="preserve">There is no evidence that medicines affecting the immune system increase the risk of catching COVID-19. There is also </w:t>
      </w:r>
      <w:r w:rsidR="009133F9" w:rsidRPr="003D3CE2">
        <w:rPr>
          <w:rFonts w:ascii="Calibri" w:hAnsi="Calibri" w:cs="Calibri"/>
          <w:lang w:val="en-US"/>
        </w:rPr>
        <w:t xml:space="preserve">no </w:t>
      </w:r>
      <w:r w:rsidRPr="003D3CE2">
        <w:rPr>
          <w:rFonts w:ascii="Calibri" w:hAnsi="Calibri" w:cs="Calibri"/>
          <w:lang w:val="en-US"/>
        </w:rPr>
        <w:t xml:space="preserve">proof they cause a more severe infection. </w:t>
      </w:r>
    </w:p>
    <w:p w14:paraId="41F33359" w14:textId="77777777" w:rsidR="00FE4AB6" w:rsidRPr="003D3CE2" w:rsidRDefault="00FE4AB6" w:rsidP="00CE294C">
      <w:pPr>
        <w:pStyle w:val="NoSpacing"/>
        <w:jc w:val="both"/>
        <w:rPr>
          <w:rStyle w:val="Link"/>
          <w:rFonts w:ascii="Calibri" w:hAnsi="Calibri" w:cs="Calibri"/>
          <w:color w:val="auto"/>
          <w:u w:val="none"/>
        </w:rPr>
      </w:pPr>
    </w:p>
    <w:p w14:paraId="2A05C6AF" w14:textId="69C4E7A0" w:rsidR="00FE4AB6" w:rsidRPr="003D3CE2" w:rsidRDefault="00BB1A04" w:rsidP="00CE294C">
      <w:pPr>
        <w:pStyle w:val="NoSpacing"/>
        <w:jc w:val="both"/>
        <w:rPr>
          <w:rStyle w:val="Link"/>
          <w:rFonts w:ascii="Calibri" w:hAnsi="Calibri" w:cs="Calibri"/>
          <w:color w:val="auto"/>
          <w:u w:val="none"/>
          <w:lang w:val="en-US"/>
        </w:rPr>
      </w:pPr>
      <w:r w:rsidRPr="003D3CE2">
        <w:rPr>
          <w:rFonts w:ascii="Calibri" w:hAnsi="Calibri" w:cs="Calibri"/>
          <w:lang w:val="en-US"/>
        </w:rPr>
        <w:t xml:space="preserve">We have used all this new information to update our advice. </w:t>
      </w:r>
      <w:r w:rsidR="00FE4AB6" w:rsidRPr="003D3CE2">
        <w:rPr>
          <w:rStyle w:val="Link"/>
          <w:rFonts w:ascii="Calibri" w:hAnsi="Calibri" w:cs="Calibri"/>
          <w:color w:val="auto"/>
          <w:u w:val="none"/>
          <w:lang w:val="en-US"/>
        </w:rPr>
        <w:t>We will continue to follow the situation closely. Advice may change as doctors and scientists gather more evidence. We will share all important new information with you.</w:t>
      </w:r>
    </w:p>
    <w:p w14:paraId="41F6D9F0" w14:textId="109B5E44" w:rsidR="004D4981" w:rsidRPr="003D3CE2" w:rsidRDefault="004D4981" w:rsidP="003D3CE2">
      <w:pPr>
        <w:pStyle w:val="NoSpacing"/>
        <w:rPr>
          <w:rStyle w:val="Link"/>
          <w:rFonts w:ascii="Calibri" w:hAnsi="Calibri" w:cs="Calibri"/>
          <w:color w:val="auto"/>
          <w:u w:val="none"/>
          <w:lang w:val="en-US"/>
        </w:rPr>
      </w:pPr>
    </w:p>
    <w:p w14:paraId="2C16B4D8" w14:textId="77777777" w:rsidR="002A0557" w:rsidRDefault="002A0557" w:rsidP="004D4981">
      <w:pPr>
        <w:rPr>
          <w:sz w:val="32"/>
          <w:szCs w:val="32"/>
        </w:rPr>
      </w:pPr>
    </w:p>
    <w:p w14:paraId="43A15DC7" w14:textId="77777777" w:rsidR="006225AD" w:rsidRPr="001E6CAD" w:rsidRDefault="006225AD" w:rsidP="004D4981">
      <w:pPr>
        <w:rPr>
          <w:sz w:val="32"/>
          <w:szCs w:val="32"/>
        </w:rPr>
      </w:pPr>
    </w:p>
    <w:p w14:paraId="162A7431" w14:textId="37B3A8E1" w:rsidR="004D4981" w:rsidRPr="002A0557" w:rsidRDefault="004D4981" w:rsidP="00480E83">
      <w:pPr>
        <w:spacing w:after="120"/>
        <w:rPr>
          <w:rStyle w:val="Link"/>
          <w:color w:val="auto"/>
          <w:sz w:val="22"/>
          <w:szCs w:val="22"/>
          <w:u w:val="none"/>
          <w:lang w:val="en-US"/>
        </w:rPr>
      </w:pPr>
      <w:r w:rsidRPr="002A0557">
        <w:rPr>
          <w:rFonts w:ascii="Calibri" w:hAnsi="Calibri"/>
          <w:i/>
          <w:iCs/>
          <w:sz w:val="22"/>
          <w:szCs w:val="22"/>
          <w:lang w:eastAsia="en-GB"/>
        </w:rPr>
        <w:t>Guidance produced after consultations with paediatric nephrology colleagues and kidney units. Thank you to all contributors</w:t>
      </w:r>
      <w:r w:rsidR="00ED044B">
        <w:rPr>
          <w:rFonts w:ascii="Calibri" w:hAnsi="Calibri"/>
          <w:i/>
          <w:iCs/>
          <w:sz w:val="22"/>
          <w:szCs w:val="22"/>
          <w:lang w:eastAsia="en-GB"/>
        </w:rPr>
        <w:t>.</w:t>
      </w:r>
      <w:r w:rsidRPr="002A0557">
        <w:rPr>
          <w:rFonts w:ascii="Calibri" w:hAnsi="Calibri"/>
          <w:i/>
          <w:iCs/>
          <w:sz w:val="22"/>
          <w:szCs w:val="22"/>
          <w:lang w:eastAsia="en-GB"/>
        </w:rPr>
        <w:t xml:space="preserve"> </w:t>
      </w:r>
    </w:p>
    <w:p w14:paraId="3F58B313" w14:textId="110A0620" w:rsidR="00943E3D" w:rsidRDefault="002A0557" w:rsidP="002A0557">
      <w:pPr>
        <w:pStyle w:val="Body"/>
        <w:jc w:val="both"/>
        <w:rPr>
          <w:b/>
          <w:bCs/>
          <w:color w:val="002060"/>
          <w:sz w:val="40"/>
          <w:szCs w:val="40"/>
          <w:u w:color="002060"/>
          <w:lang w:val="en-US"/>
        </w:rPr>
      </w:pPr>
      <w:r w:rsidRPr="002A0557">
        <w:rPr>
          <w:rStyle w:val="Link"/>
          <w:i/>
          <w:iCs/>
          <w:color w:val="auto"/>
          <w:sz w:val="22"/>
          <w:szCs w:val="22"/>
          <w:u w:val="none"/>
          <w:lang w:val="en-US"/>
        </w:rPr>
        <w:t>Yincent Tse, Lucy Plumb</w:t>
      </w:r>
      <w:r w:rsidR="005A060B">
        <w:rPr>
          <w:rStyle w:val="Link"/>
          <w:i/>
          <w:iCs/>
          <w:color w:val="auto"/>
          <w:sz w:val="22"/>
          <w:szCs w:val="22"/>
          <w:u w:val="none"/>
          <w:lang w:val="en-US"/>
        </w:rPr>
        <w:t xml:space="preserve">, Sally </w:t>
      </w:r>
      <w:proofErr w:type="spellStart"/>
      <w:r w:rsidR="005A060B">
        <w:rPr>
          <w:rStyle w:val="Link"/>
          <w:i/>
          <w:iCs/>
          <w:color w:val="auto"/>
          <w:sz w:val="22"/>
          <w:szCs w:val="22"/>
          <w:u w:val="none"/>
          <w:lang w:val="en-US"/>
        </w:rPr>
        <w:t>Hulton</w:t>
      </w:r>
      <w:proofErr w:type="spellEnd"/>
      <w:r w:rsidRPr="002A0557">
        <w:rPr>
          <w:rStyle w:val="Link"/>
          <w:i/>
          <w:iCs/>
          <w:color w:val="auto"/>
          <w:sz w:val="22"/>
          <w:szCs w:val="22"/>
          <w:u w:val="none"/>
          <w:lang w:val="en-US"/>
        </w:rPr>
        <w:t xml:space="preserve"> and Carol Inward</w:t>
      </w:r>
      <w:r w:rsidR="00943E3D">
        <w:rPr>
          <w:b/>
          <w:bCs/>
          <w:color w:val="002060"/>
          <w:sz w:val="40"/>
          <w:szCs w:val="40"/>
          <w:u w:color="002060"/>
          <w:lang w:val="en-US"/>
        </w:rPr>
        <w:br w:type="page"/>
      </w:r>
    </w:p>
    <w:p w14:paraId="77DDECC2" w14:textId="1C4BC6E4" w:rsidR="000D592D" w:rsidRDefault="00B14C93" w:rsidP="000D592D">
      <w:pPr>
        <w:pStyle w:val="Body"/>
        <w:spacing w:before="240"/>
        <w:rPr>
          <w:b/>
          <w:bCs/>
          <w:color w:val="002060"/>
          <w:sz w:val="40"/>
          <w:szCs w:val="40"/>
          <w:u w:color="002060"/>
          <w:lang w:val="en-US"/>
        </w:rPr>
      </w:pPr>
      <w:r>
        <w:rPr>
          <w:b/>
          <w:bCs/>
          <w:color w:val="002060"/>
          <w:sz w:val="40"/>
          <w:szCs w:val="40"/>
          <w:u w:color="002060"/>
          <w:lang w:val="en-US"/>
        </w:rPr>
        <w:lastRenderedPageBreak/>
        <w:t>T</w:t>
      </w:r>
      <w:r w:rsidR="0088764F">
        <w:rPr>
          <w:b/>
          <w:bCs/>
          <w:color w:val="002060"/>
          <w:sz w:val="40"/>
          <w:szCs w:val="40"/>
          <w:u w:color="002060"/>
          <w:lang w:val="en-US"/>
        </w:rPr>
        <w:t xml:space="preserve">he risk </w:t>
      </w:r>
      <w:r w:rsidR="00144BA5">
        <w:rPr>
          <w:b/>
          <w:bCs/>
          <w:color w:val="002060"/>
          <w:sz w:val="40"/>
          <w:szCs w:val="40"/>
          <w:u w:color="002060"/>
          <w:lang w:val="en-US"/>
        </w:rPr>
        <w:t>of COVID</w:t>
      </w:r>
      <w:r w:rsidR="005C6909">
        <w:rPr>
          <w:b/>
          <w:bCs/>
          <w:color w:val="002060"/>
          <w:sz w:val="40"/>
          <w:szCs w:val="40"/>
          <w:u w:color="002060"/>
          <w:lang w:val="en-US"/>
        </w:rPr>
        <w:t>-19</w:t>
      </w:r>
      <w:r w:rsidR="00144BA5">
        <w:rPr>
          <w:b/>
          <w:bCs/>
          <w:color w:val="002060"/>
          <w:sz w:val="40"/>
          <w:szCs w:val="40"/>
          <w:u w:color="002060"/>
          <w:lang w:val="en-US"/>
        </w:rPr>
        <w:t xml:space="preserve"> </w:t>
      </w:r>
      <w:r w:rsidR="0088764F">
        <w:rPr>
          <w:b/>
          <w:bCs/>
          <w:color w:val="002060"/>
          <w:sz w:val="40"/>
          <w:szCs w:val="40"/>
          <w:u w:color="002060"/>
          <w:lang w:val="en-US"/>
        </w:rPr>
        <w:t xml:space="preserve">for </w:t>
      </w:r>
      <w:r w:rsidR="00887AD6">
        <w:rPr>
          <w:b/>
          <w:bCs/>
          <w:color w:val="002060"/>
          <w:sz w:val="40"/>
          <w:szCs w:val="40"/>
          <w:u w:color="002060"/>
          <w:lang w:val="en-US"/>
        </w:rPr>
        <w:t>children &amp; young people (&lt;18 years</w:t>
      </w:r>
      <w:r w:rsidR="00145002">
        <w:rPr>
          <w:b/>
          <w:bCs/>
          <w:color w:val="002060"/>
          <w:sz w:val="40"/>
          <w:szCs w:val="40"/>
          <w:u w:color="002060"/>
          <w:lang w:val="en-US"/>
        </w:rPr>
        <w:t xml:space="preserve"> old</w:t>
      </w:r>
      <w:r w:rsidR="00887AD6">
        <w:rPr>
          <w:b/>
          <w:bCs/>
          <w:color w:val="002060"/>
          <w:sz w:val="40"/>
          <w:szCs w:val="40"/>
          <w:u w:color="002060"/>
          <w:lang w:val="en-US"/>
        </w:rPr>
        <w:t>)</w:t>
      </w:r>
      <w:r w:rsidR="0088764F">
        <w:rPr>
          <w:b/>
          <w:bCs/>
          <w:color w:val="002060"/>
          <w:sz w:val="40"/>
          <w:szCs w:val="40"/>
          <w:u w:color="002060"/>
          <w:lang w:val="en-US"/>
        </w:rPr>
        <w:t>, including those</w:t>
      </w:r>
      <w:r w:rsidR="00D3564C">
        <w:rPr>
          <w:b/>
          <w:bCs/>
          <w:color w:val="002060"/>
          <w:sz w:val="40"/>
          <w:szCs w:val="40"/>
          <w:u w:color="002060"/>
          <w:lang w:val="en-US"/>
        </w:rPr>
        <w:t xml:space="preserve"> with kidney conditions</w:t>
      </w:r>
    </w:p>
    <w:p w14:paraId="29A14E64" w14:textId="77777777" w:rsidR="000A31D3" w:rsidRDefault="000A31D3" w:rsidP="000A31D3">
      <w:pPr>
        <w:pStyle w:val="Body"/>
        <w:jc w:val="both"/>
        <w:rPr>
          <w:rStyle w:val="Link"/>
          <w:b/>
          <w:bCs/>
          <w:color w:val="002060"/>
          <w:u w:val="none" w:color="002060"/>
          <w:lang w:val="en-US"/>
        </w:rPr>
      </w:pPr>
    </w:p>
    <w:p w14:paraId="16784E35" w14:textId="40B3276B" w:rsidR="000A31D3" w:rsidRPr="00265FD5" w:rsidRDefault="000A31D3" w:rsidP="000A31D3">
      <w:pPr>
        <w:pStyle w:val="Body"/>
        <w:jc w:val="both"/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</w:pPr>
      <w:r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>This is a combination of:</w:t>
      </w:r>
    </w:p>
    <w:p w14:paraId="3FD9EFF8" w14:textId="77777777" w:rsidR="000A31D3" w:rsidRPr="006761B0" w:rsidRDefault="000A31D3" w:rsidP="000A31D3">
      <w:pPr>
        <w:pStyle w:val="Body"/>
        <w:jc w:val="both"/>
        <w:rPr>
          <w:rStyle w:val="Link"/>
          <w:b/>
          <w:bCs/>
          <w:color w:val="002060"/>
          <w:sz w:val="28"/>
          <w:szCs w:val="28"/>
          <w:u w:val="none" w:color="002060"/>
          <w:lang w:val="en-US"/>
        </w:rPr>
      </w:pPr>
    </w:p>
    <w:p w14:paraId="6E96294C" w14:textId="55467DCC" w:rsidR="000A31D3" w:rsidRPr="00265FD5" w:rsidRDefault="001D5F0B" w:rsidP="006761B0">
      <w:pPr>
        <w:pStyle w:val="Body"/>
        <w:numPr>
          <w:ilvl w:val="0"/>
          <w:numId w:val="14"/>
        </w:numPr>
        <w:jc w:val="both"/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</w:pPr>
      <w:r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>L</w:t>
      </w:r>
      <w:r w:rsidR="00AA1002"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>ikelihood</w:t>
      </w:r>
      <w:r w:rsidR="001D74D8"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 xml:space="preserve"> of </w:t>
      </w:r>
      <w:r w:rsidR="00E67CD3"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>coming in</w:t>
      </w:r>
      <w:r w:rsidR="00B81394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>to</w:t>
      </w:r>
      <w:r w:rsidR="00E67CD3"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 xml:space="preserve"> contact with</w:t>
      </w:r>
      <w:r w:rsidR="00801D75"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 xml:space="preserve"> someone infected with</w:t>
      </w:r>
      <w:r w:rsidR="00AA1002"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 xml:space="preserve"> COVID</w:t>
      </w:r>
      <w:r w:rsidR="005C6909"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>-19</w:t>
      </w:r>
    </w:p>
    <w:p w14:paraId="102D869C" w14:textId="77777777" w:rsidR="007955A5" w:rsidRDefault="007955A5" w:rsidP="001D5F0B">
      <w:pPr>
        <w:pStyle w:val="Body"/>
        <w:ind w:left="720"/>
        <w:jc w:val="both"/>
        <w:rPr>
          <w:rStyle w:val="Link"/>
          <w:color w:val="auto"/>
          <w:u w:val="none" w:color="002060"/>
          <w:lang w:val="en-US"/>
        </w:rPr>
      </w:pPr>
    </w:p>
    <w:p w14:paraId="7242F070" w14:textId="753B72C9" w:rsidR="00AD5D4C" w:rsidRDefault="00886D26" w:rsidP="001D5F0B">
      <w:pPr>
        <w:pStyle w:val="Body"/>
        <w:ind w:left="720"/>
        <w:jc w:val="both"/>
        <w:rPr>
          <w:rStyle w:val="Link"/>
          <w:color w:val="auto"/>
          <w:u w:val="none" w:color="00206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AF9105" wp14:editId="045E1761">
                <wp:simplePos x="0" y="0"/>
                <wp:positionH relativeFrom="column">
                  <wp:posOffset>2905125</wp:posOffset>
                </wp:positionH>
                <wp:positionV relativeFrom="paragraph">
                  <wp:posOffset>374650</wp:posOffset>
                </wp:positionV>
                <wp:extent cx="2495551" cy="1115136"/>
                <wp:effectExtent l="476250" t="0" r="19050" b="40894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1" cy="1115136"/>
                          <a:chOff x="-1" y="-175098"/>
                          <a:chExt cx="2495551" cy="1115136"/>
                        </a:xfrm>
                      </wpg:grpSpPr>
                      <wps:wsp>
                        <wps:cNvPr id="2" name="Callout: Bent Line 2"/>
                        <wps:cNvSpPr/>
                        <wps:spPr>
                          <a:xfrm>
                            <a:off x="-1" y="-175098"/>
                            <a:ext cx="1209067" cy="622525"/>
                          </a:xfrm>
                          <a:prstGeom prst="borderCallout2">
                            <a:avLst>
                              <a:gd name="adj1" fmla="val 18750"/>
                              <a:gd name="adj2" fmla="val -1087"/>
                              <a:gd name="adj3" fmla="val 18750"/>
                              <a:gd name="adj4" fmla="val -16667"/>
                              <a:gd name="adj5" fmla="val 142703"/>
                              <a:gd name="adj6" fmla="val -39474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1F5E9F9C" w14:textId="2F7864A4" w:rsidR="0089717E" w:rsidRPr="0089717E" w:rsidRDefault="0089717E" w:rsidP="0089717E">
                              <w:pPr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At </w:t>
                              </w:r>
                              <w:r w:rsidR="005F79B4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peak, 1 in 300 people had </w:t>
                              </w:r>
                              <w:r w:rsidR="0014500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active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COVID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allout: Bent Line 3"/>
                        <wps:cNvSpPr/>
                        <wps:spPr>
                          <a:xfrm>
                            <a:off x="1400175" y="361581"/>
                            <a:ext cx="1095375" cy="578457"/>
                          </a:xfrm>
                          <a:prstGeom prst="borderCallout2">
                            <a:avLst>
                              <a:gd name="adj1" fmla="val 98935"/>
                              <a:gd name="adj2" fmla="val 53840"/>
                              <a:gd name="adj3" fmla="val 126804"/>
                              <a:gd name="adj4" fmla="val 42630"/>
                              <a:gd name="adj5" fmla="val 163584"/>
                              <a:gd name="adj6" fmla="val 25628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32020C6C" w14:textId="39FD2795" w:rsidR="005F79B4" w:rsidRPr="0089717E" w:rsidRDefault="005F79B4" w:rsidP="005F79B4">
                              <w:pPr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Now, 1 in 2000 people</w:t>
                              </w:r>
                              <w:r w:rsidR="00564B3E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in the UK</w:t>
                              </w:r>
                              <w:r w:rsidR="00DC67D7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have COVID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AF9105" id="Group 4" o:spid="_x0000_s1026" style="position:absolute;left:0;text-align:left;margin-left:228.75pt;margin-top:29.5pt;width:196.5pt;height:87.8pt;z-index:251663360;mso-width-relative:margin;mso-height-relative:margin" coordorigin=",-1750" coordsize="24955,1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Callout: Bent Line 2" o:spid="_x0000_s1027" type="#_x0000_t48" style="position:absolute;top:-1750;width:12090;height:6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" adj="-8526,30824,,,-235" strokecolor="#4472c4 [3204]" strokeweight="1pt">
                  <v:textbox inset="1.27mm,1.27mm,1.27mm,1.27mm">
                    <w:txbxContent>
                      <w:p w14:paraId="1F5E9F9C" w14:textId="2F7864A4" w:rsidR="0089717E" w:rsidRPr="0089717E" w:rsidRDefault="0089717E" w:rsidP="0089717E">
                        <w:pPr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At </w:t>
                        </w:r>
                        <w:r w:rsidR="005F79B4">
                          <w:rPr>
                            <w:rFonts w:ascii="Calibri" w:hAnsi="Calibri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peak, 1 in 300 people had </w:t>
                        </w:r>
                        <w:r w:rsidR="0014500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active 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COVID</w:t>
                        </w:r>
                      </w:p>
                    </w:txbxContent>
                  </v:textbox>
                  <o:callout v:ext="edit" minusy="t"/>
                </v:shape>
                <v:shape id="Callout: Bent Line 3" o:spid="_x0000_s1028" type="#_x0000_t48" style="position:absolute;left:14001;top:3615;width:10954;height:5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" adj="5536,35334,9208,27390,11629,21370" strokecolor="#4472c4 [3204]" strokeweight="1pt">
                  <v:textbox inset="1.27mm,1.27mm,1.27mm,1.27mm">
                    <w:txbxContent>
                      <w:p w14:paraId="32020C6C" w14:textId="39FD2795" w:rsidR="005F79B4" w:rsidRPr="0089717E" w:rsidRDefault="005F79B4" w:rsidP="005F79B4">
                        <w:pPr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Now, 1 in 2000 people</w:t>
                        </w:r>
                        <w:r w:rsidR="00564B3E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in the UK</w:t>
                        </w:r>
                        <w:r w:rsidR="00DC67D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have COVID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  <w:r w:rsidR="00AD5D4C">
        <w:rPr>
          <w:noProof/>
        </w:rPr>
        <w:drawing>
          <wp:inline distT="0" distB="0" distL="0" distR="0" wp14:anchorId="55926FAF" wp14:editId="16A074A9">
            <wp:extent cx="4572000" cy="223837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C8FCBD-D438-48F5-A500-F8A1DF2B94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133F8D9" w14:textId="77777777" w:rsidR="00054048" w:rsidRDefault="00054048" w:rsidP="001D5F0B">
      <w:pPr>
        <w:pStyle w:val="Body"/>
        <w:ind w:left="720"/>
        <w:jc w:val="both"/>
        <w:rPr>
          <w:rStyle w:val="Link"/>
          <w:color w:val="auto"/>
          <w:u w:val="none" w:color="002060"/>
          <w:lang w:val="en-US"/>
        </w:rPr>
      </w:pPr>
    </w:p>
    <w:p w14:paraId="40EEA93A" w14:textId="5222EEE7" w:rsidR="00054048" w:rsidRDefault="00054048" w:rsidP="00054048">
      <w:pPr>
        <w:pStyle w:val="Body"/>
        <w:numPr>
          <w:ilvl w:val="0"/>
          <w:numId w:val="11"/>
        </w:numPr>
        <w:jc w:val="both"/>
        <w:rPr>
          <w:rStyle w:val="Link"/>
          <w:color w:val="auto"/>
          <w:u w:val="none" w:color="002060"/>
          <w:lang w:val="en-US"/>
        </w:rPr>
      </w:pPr>
      <w:r>
        <w:rPr>
          <w:rStyle w:val="Link"/>
          <w:color w:val="auto"/>
          <w:u w:val="none" w:color="002060"/>
          <w:lang w:val="en-US"/>
        </w:rPr>
        <w:t>Lockdown has relaxed as the number of people infected has reduced</w:t>
      </w:r>
    </w:p>
    <w:p w14:paraId="5AA79DA2" w14:textId="7B70BE3E" w:rsidR="00564B3E" w:rsidRDefault="00564B3E" w:rsidP="00054048">
      <w:pPr>
        <w:pStyle w:val="Body"/>
        <w:numPr>
          <w:ilvl w:val="0"/>
          <w:numId w:val="11"/>
        </w:numPr>
        <w:jc w:val="both"/>
        <w:rPr>
          <w:rStyle w:val="Link"/>
          <w:color w:val="auto"/>
          <w:u w:val="none" w:color="002060"/>
          <w:lang w:val="en-US"/>
        </w:rPr>
      </w:pPr>
      <w:r>
        <w:rPr>
          <w:rStyle w:val="Link"/>
          <w:color w:val="auto"/>
          <w:u w:val="none" w:color="002060"/>
          <w:lang w:val="en-US"/>
        </w:rPr>
        <w:t xml:space="preserve">Rates will differ in </w:t>
      </w:r>
      <w:r w:rsidR="00ED51AA">
        <w:rPr>
          <w:rStyle w:val="Link"/>
          <w:color w:val="auto"/>
          <w:u w:val="none" w:color="002060"/>
          <w:lang w:val="en-US"/>
        </w:rPr>
        <w:t>different p</w:t>
      </w:r>
      <w:r w:rsidR="007E0FDD">
        <w:rPr>
          <w:rStyle w:val="Link"/>
          <w:color w:val="auto"/>
          <w:u w:val="none" w:color="002060"/>
          <w:lang w:val="en-US"/>
        </w:rPr>
        <w:t>arts of</w:t>
      </w:r>
      <w:r w:rsidR="00ED51AA">
        <w:rPr>
          <w:rStyle w:val="Link"/>
          <w:color w:val="auto"/>
          <w:u w:val="none" w:color="002060"/>
          <w:lang w:val="en-US"/>
        </w:rPr>
        <w:t xml:space="preserve"> the UK</w:t>
      </w:r>
    </w:p>
    <w:p w14:paraId="7034CB36" w14:textId="3EA26187" w:rsidR="005464AE" w:rsidRDefault="005464AE" w:rsidP="00054048">
      <w:pPr>
        <w:pStyle w:val="Body"/>
        <w:numPr>
          <w:ilvl w:val="0"/>
          <w:numId w:val="11"/>
        </w:numPr>
        <w:jc w:val="both"/>
        <w:rPr>
          <w:rStyle w:val="Link"/>
          <w:color w:val="auto"/>
          <w:u w:val="none" w:color="002060"/>
          <w:lang w:val="en-US"/>
        </w:rPr>
      </w:pPr>
      <w:r>
        <w:rPr>
          <w:rStyle w:val="Link"/>
          <w:color w:val="auto"/>
          <w:u w:val="none" w:color="002060"/>
          <w:lang w:val="en-US"/>
        </w:rPr>
        <w:t xml:space="preserve">Families can </w:t>
      </w:r>
      <w:r w:rsidR="00587D13">
        <w:rPr>
          <w:rStyle w:val="Link"/>
          <w:color w:val="auto"/>
          <w:u w:val="none" w:color="002060"/>
          <w:lang w:val="en-US"/>
        </w:rPr>
        <w:t xml:space="preserve">reduce </w:t>
      </w:r>
      <w:r w:rsidR="00054048">
        <w:rPr>
          <w:rStyle w:val="Link"/>
          <w:color w:val="auto"/>
          <w:u w:val="none" w:color="002060"/>
          <w:lang w:val="en-US"/>
        </w:rPr>
        <w:t>the</w:t>
      </w:r>
      <w:r w:rsidR="009C5988">
        <w:rPr>
          <w:rStyle w:val="Link"/>
          <w:color w:val="auto"/>
          <w:u w:val="none" w:color="002060"/>
          <w:lang w:val="en-US"/>
        </w:rPr>
        <w:t>ir own risk</w:t>
      </w:r>
      <w:r w:rsidR="00054048">
        <w:rPr>
          <w:rStyle w:val="Link"/>
          <w:color w:val="auto"/>
          <w:u w:val="none" w:color="002060"/>
          <w:lang w:val="en-US"/>
        </w:rPr>
        <w:t xml:space="preserve"> </w:t>
      </w:r>
      <w:r w:rsidR="00587D13">
        <w:rPr>
          <w:rStyle w:val="Link"/>
          <w:color w:val="auto"/>
          <w:u w:val="none" w:color="002060"/>
          <w:lang w:val="en-US"/>
        </w:rPr>
        <w:t xml:space="preserve">by </w:t>
      </w:r>
      <w:r w:rsidR="003C0002">
        <w:rPr>
          <w:rStyle w:val="Link"/>
          <w:color w:val="auto"/>
          <w:u w:val="none" w:color="002060"/>
          <w:lang w:val="en-US"/>
        </w:rPr>
        <w:t>follow</w:t>
      </w:r>
      <w:r w:rsidR="00ED51AA">
        <w:rPr>
          <w:rStyle w:val="Link"/>
          <w:color w:val="auto"/>
          <w:u w:val="none" w:color="002060"/>
          <w:lang w:val="en-US"/>
        </w:rPr>
        <w:t>ing this simple guide</w:t>
      </w:r>
      <w:r w:rsidR="00CF4D9F">
        <w:rPr>
          <w:rStyle w:val="Link"/>
          <w:color w:val="auto"/>
          <w:u w:val="none" w:color="002060"/>
          <w:lang w:val="en-US"/>
        </w:rPr>
        <w:t xml:space="preserve"> on</w:t>
      </w:r>
      <w:r w:rsidR="00177DDF" w:rsidRPr="00CF4D9F">
        <w:rPr>
          <w:rStyle w:val="Link"/>
          <w:color w:val="auto"/>
          <w:u w:val="none" w:color="002060"/>
          <w:lang w:val="en-US"/>
        </w:rPr>
        <w:t xml:space="preserve"> </w:t>
      </w:r>
      <w:hyperlink r:id="rId12" w:history="1">
        <w:r w:rsidR="00177DDF" w:rsidRPr="00CF4D9F">
          <w:rPr>
            <w:rStyle w:val="Hyperlink"/>
            <w:i/>
            <w:iCs/>
            <w:lang w:val="en-US"/>
          </w:rPr>
          <w:t>What are the risks of catching COVID-19 from various activities?</w:t>
        </w:r>
      </w:hyperlink>
    </w:p>
    <w:p w14:paraId="187DE3DB" w14:textId="309B118A" w:rsidR="00801D75" w:rsidRDefault="00801D75" w:rsidP="001D5F0B">
      <w:pPr>
        <w:pStyle w:val="Body"/>
        <w:ind w:left="720"/>
        <w:jc w:val="both"/>
        <w:rPr>
          <w:rStyle w:val="Link"/>
          <w:color w:val="auto"/>
          <w:u w:val="none" w:color="002060"/>
          <w:lang w:val="en-US"/>
        </w:rPr>
      </w:pPr>
    </w:p>
    <w:p w14:paraId="5C662ED1" w14:textId="0341A566" w:rsidR="00D157F3" w:rsidRDefault="00D157F3" w:rsidP="001D5F0B">
      <w:pPr>
        <w:pStyle w:val="Body"/>
        <w:ind w:left="720"/>
        <w:jc w:val="both"/>
        <w:rPr>
          <w:rStyle w:val="Link"/>
          <w:b/>
          <w:bCs/>
          <w:color w:val="002060"/>
          <w:u w:val="none" w:color="002060"/>
          <w:lang w:val="en-US"/>
        </w:rPr>
      </w:pPr>
    </w:p>
    <w:p w14:paraId="0872E5F7" w14:textId="77777777" w:rsidR="0082595D" w:rsidRDefault="0082595D" w:rsidP="001D5F0B">
      <w:pPr>
        <w:pStyle w:val="Body"/>
        <w:ind w:left="720"/>
        <w:jc w:val="both"/>
        <w:rPr>
          <w:rStyle w:val="Link"/>
          <w:b/>
          <w:bCs/>
          <w:color w:val="002060"/>
          <w:u w:val="none" w:color="002060"/>
          <w:lang w:val="en-US"/>
        </w:rPr>
      </w:pPr>
    </w:p>
    <w:p w14:paraId="792F43A4" w14:textId="77777777" w:rsidR="00966709" w:rsidRDefault="00966709" w:rsidP="001D5F0B">
      <w:pPr>
        <w:pStyle w:val="Body"/>
        <w:ind w:left="720"/>
        <w:jc w:val="both"/>
        <w:rPr>
          <w:rStyle w:val="Link"/>
          <w:b/>
          <w:bCs/>
          <w:color w:val="002060"/>
          <w:u w:val="none" w:color="002060"/>
          <w:lang w:val="en-US"/>
        </w:rPr>
      </w:pPr>
    </w:p>
    <w:p w14:paraId="69E4AB50" w14:textId="3986E5B5" w:rsidR="001D5F0B" w:rsidRPr="00265FD5" w:rsidRDefault="008F448D" w:rsidP="006761B0">
      <w:pPr>
        <w:pStyle w:val="Body"/>
        <w:numPr>
          <w:ilvl w:val="0"/>
          <w:numId w:val="14"/>
        </w:numPr>
        <w:jc w:val="both"/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</w:pPr>
      <w:r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>R</w:t>
      </w:r>
      <w:r w:rsidR="001D5F0B"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>isk of</w:t>
      </w:r>
      <w:r w:rsidR="00786F8D"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 xml:space="preserve"> </w:t>
      </w:r>
      <w:r w:rsidR="001D5F0B"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 xml:space="preserve">getting ill if </w:t>
      </w:r>
      <w:r w:rsidR="00DE307A"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>they</w:t>
      </w:r>
      <w:r w:rsidR="001D5F0B"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 xml:space="preserve"> get</w:t>
      </w:r>
      <w:r w:rsidR="00DE307A"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 xml:space="preserve"> infected with</w:t>
      </w:r>
      <w:r w:rsidR="001D5F0B"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 xml:space="preserve"> COVID</w:t>
      </w:r>
      <w:r w:rsidR="005C6909" w:rsidRPr="00265FD5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>-19</w:t>
      </w:r>
    </w:p>
    <w:p w14:paraId="6A61F149" w14:textId="77777777" w:rsidR="00C83EB2" w:rsidRDefault="00C83EB2" w:rsidP="00C83EB2">
      <w:pPr>
        <w:pStyle w:val="Body"/>
        <w:ind w:left="720"/>
        <w:jc w:val="both"/>
        <w:rPr>
          <w:rStyle w:val="Link"/>
          <w:color w:val="auto"/>
          <w:u w:val="none" w:color="002060"/>
          <w:lang w:val="en-US"/>
        </w:rPr>
      </w:pPr>
    </w:p>
    <w:p w14:paraId="212EC565" w14:textId="113A3BCC" w:rsidR="00C83EB2" w:rsidRDefault="00C74F74" w:rsidP="00E21B9F">
      <w:pPr>
        <w:pStyle w:val="Body"/>
        <w:numPr>
          <w:ilvl w:val="0"/>
          <w:numId w:val="13"/>
        </w:numPr>
        <w:jc w:val="both"/>
        <w:rPr>
          <w:rStyle w:val="Link"/>
          <w:color w:val="auto"/>
          <w:u w:val="none" w:color="002060"/>
          <w:lang w:val="en-US"/>
        </w:rPr>
      </w:pPr>
      <w:r w:rsidRPr="007970DA">
        <w:rPr>
          <w:rStyle w:val="Link"/>
          <w:b/>
          <w:bCs/>
          <w:color w:val="002060"/>
          <w:u w:val="none" w:color="002060"/>
          <w:lang w:val="en-US"/>
        </w:rPr>
        <w:t xml:space="preserve">Children </w:t>
      </w:r>
      <w:r w:rsidR="00943E3D">
        <w:rPr>
          <w:rStyle w:val="Link"/>
          <w:b/>
          <w:bCs/>
          <w:color w:val="002060"/>
          <w:u w:val="none" w:color="002060"/>
          <w:lang w:val="en-US"/>
        </w:rPr>
        <w:t>a</w:t>
      </w:r>
      <w:r w:rsidR="007970DA" w:rsidRPr="007970DA">
        <w:rPr>
          <w:rStyle w:val="Link"/>
          <w:b/>
          <w:bCs/>
          <w:color w:val="002060"/>
          <w:u w:val="none" w:color="002060"/>
          <w:lang w:val="en-US"/>
        </w:rPr>
        <w:t>re</w:t>
      </w:r>
      <w:r w:rsidRPr="007970DA">
        <w:rPr>
          <w:rStyle w:val="Link"/>
          <w:b/>
          <w:bCs/>
          <w:color w:val="002060"/>
          <w:u w:val="none" w:color="002060"/>
          <w:lang w:val="en-US"/>
        </w:rPr>
        <w:t xml:space="preserve"> much less affected than </w:t>
      </w:r>
      <w:r w:rsidR="00DD78DA" w:rsidRPr="007970DA">
        <w:rPr>
          <w:rStyle w:val="Link"/>
          <w:b/>
          <w:bCs/>
          <w:color w:val="002060"/>
          <w:u w:val="none" w:color="002060"/>
          <w:lang w:val="en-US"/>
        </w:rPr>
        <w:t>the elderly</w:t>
      </w:r>
      <w:r w:rsidR="001B3B3F">
        <w:rPr>
          <w:rStyle w:val="Link"/>
          <w:color w:val="auto"/>
          <w:u w:val="none" w:color="002060"/>
          <w:lang w:val="en-US"/>
        </w:rPr>
        <w:t>. That is all children not just those with kidney conditions.</w:t>
      </w:r>
    </w:p>
    <w:p w14:paraId="0214B69D" w14:textId="77777777" w:rsidR="00EE42BD" w:rsidRDefault="00EE42BD" w:rsidP="00EE42BD">
      <w:pPr>
        <w:pStyle w:val="Body"/>
        <w:ind w:left="1080"/>
        <w:jc w:val="both"/>
        <w:rPr>
          <w:rStyle w:val="Link"/>
          <w:color w:val="auto"/>
          <w:u w:val="none" w:color="002060"/>
          <w:lang w:val="en-US"/>
        </w:rPr>
      </w:pPr>
    </w:p>
    <w:p w14:paraId="1334DAED" w14:textId="54B82CB8" w:rsidR="00690FAE" w:rsidRPr="00C83EB2" w:rsidRDefault="00690FAE" w:rsidP="003D092B">
      <w:pPr>
        <w:pStyle w:val="Body"/>
        <w:jc w:val="center"/>
        <w:rPr>
          <w:rStyle w:val="Link"/>
          <w:color w:val="auto"/>
          <w:u w:val="none" w:color="002060"/>
          <w:lang w:val="en-US"/>
        </w:rPr>
      </w:pPr>
      <w:r>
        <w:rPr>
          <w:noProof/>
        </w:rPr>
        <mc:AlternateContent>
          <mc:Choice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cx2">
            <w:drawing>
              <wp:inline distT="0" distB="0" distL="0" distR="0" wp14:anchorId="389874D2" wp14:editId="2B54E3BD">
                <wp:extent cx="4795736" cy="1979295"/>
                <wp:effectExtent l="0" t="0" r="5080" b="1905"/>
                <wp:docPr id="5" name="Char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99D085-C04E-4126-AC89-B3F48781A4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3"/>
                  </a:graphicData>
                </a:graphic>
              </wp:inline>
            </w:drawing>
          </mc:Choice>
          <mc:Fallback>
            <w:drawing>
              <wp:inline distT="0" distB="0" distL="0" distR="0" wp14:anchorId="389874D2" wp14:editId="2B54E3BD">
                <wp:extent cx="4795736" cy="1979295"/>
                <wp:effectExtent l="0" t="0" r="5080" b="1905"/>
                <wp:docPr id="5" name="Chart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99D085-C04E-4126-AC89-B3F48781A49D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hart 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99D085-C04E-4126-AC89-B3F48781A49D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5520" cy="1979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A94A646" w14:textId="4F4D0BD6" w:rsidR="00887AD6" w:rsidRPr="0023657F" w:rsidRDefault="00D157F3" w:rsidP="00E21B9F">
      <w:pPr>
        <w:pStyle w:val="Body"/>
        <w:numPr>
          <w:ilvl w:val="0"/>
          <w:numId w:val="13"/>
        </w:numPr>
        <w:spacing w:before="240"/>
        <w:jc w:val="both"/>
        <w:rPr>
          <w:b/>
          <w:bCs/>
          <w:color w:val="002060"/>
          <w:sz w:val="40"/>
          <w:szCs w:val="40"/>
          <w:u w:color="002060"/>
          <w:lang w:val="en-US"/>
        </w:rPr>
      </w:pPr>
      <w:r w:rsidRPr="007970DA">
        <w:rPr>
          <w:b/>
          <w:bCs/>
          <w:color w:val="002060"/>
          <w:u w:color="002060"/>
          <w:lang w:val="en-US"/>
        </w:rPr>
        <w:lastRenderedPageBreak/>
        <w:t xml:space="preserve">Very few children </w:t>
      </w:r>
      <w:r w:rsidR="00D3564C">
        <w:rPr>
          <w:b/>
          <w:bCs/>
          <w:color w:val="002060"/>
          <w:u w:color="002060"/>
          <w:lang w:val="en-US"/>
        </w:rPr>
        <w:t>have been</w:t>
      </w:r>
      <w:r w:rsidRPr="007970DA">
        <w:rPr>
          <w:b/>
          <w:bCs/>
          <w:color w:val="002060"/>
          <w:u w:color="002060"/>
          <w:lang w:val="en-US"/>
        </w:rPr>
        <w:t xml:space="preserve"> admitted to hospital</w:t>
      </w:r>
      <w:r w:rsidRPr="007970DA">
        <w:rPr>
          <w:color w:val="002060"/>
          <w:u w:color="002060"/>
          <w:lang w:val="en-US"/>
        </w:rPr>
        <w:t xml:space="preserve"> </w:t>
      </w:r>
      <w:r w:rsidR="00176884">
        <w:rPr>
          <w:b/>
          <w:bCs/>
          <w:color w:val="002060"/>
          <w:u w:color="002060"/>
          <w:lang w:val="en-US"/>
        </w:rPr>
        <w:t>with COVID</w:t>
      </w:r>
      <w:r w:rsidR="003D092B">
        <w:rPr>
          <w:b/>
          <w:bCs/>
          <w:color w:val="002060"/>
          <w:u w:color="002060"/>
          <w:lang w:val="en-US"/>
        </w:rPr>
        <w:t>-19</w:t>
      </w:r>
      <w:r w:rsidR="00176884">
        <w:rPr>
          <w:b/>
          <w:bCs/>
          <w:color w:val="002060"/>
          <w:u w:color="002060"/>
          <w:lang w:val="en-US"/>
        </w:rPr>
        <w:t xml:space="preserve"> </w:t>
      </w:r>
      <w:r>
        <w:rPr>
          <w:color w:val="000000" w:themeColor="text1"/>
          <w:u w:color="002060"/>
          <w:lang w:val="en-US"/>
        </w:rPr>
        <w:t>in the UK</w:t>
      </w:r>
      <w:r w:rsidR="00A418C5">
        <w:rPr>
          <w:color w:val="000000" w:themeColor="text1"/>
          <w:u w:color="002060"/>
          <w:lang w:val="en-US"/>
        </w:rPr>
        <w:t xml:space="preserve">. </w:t>
      </w:r>
      <w:r w:rsidR="00A8161D">
        <w:rPr>
          <w:color w:val="000000" w:themeColor="text1"/>
          <w:u w:color="002060"/>
          <w:lang w:val="en-US"/>
        </w:rPr>
        <w:t>The majority of cases were mild</w:t>
      </w:r>
      <w:r w:rsidR="00F52E0C">
        <w:rPr>
          <w:color w:val="000000" w:themeColor="text1"/>
          <w:u w:color="002060"/>
          <w:lang w:val="en-US"/>
        </w:rPr>
        <w:t xml:space="preserve"> and were managed on a hospital ward. The average hospital stay was</w:t>
      </w:r>
      <w:r w:rsidR="003257BA">
        <w:rPr>
          <w:color w:val="000000" w:themeColor="text1"/>
          <w:u w:color="002060"/>
          <w:lang w:val="en-US"/>
        </w:rPr>
        <w:t xml:space="preserve"> </w:t>
      </w:r>
      <w:r w:rsidR="009610FB">
        <w:rPr>
          <w:color w:val="000000" w:themeColor="text1"/>
          <w:u w:color="002060"/>
          <w:lang w:val="en-US"/>
        </w:rPr>
        <w:t xml:space="preserve">one </w:t>
      </w:r>
      <w:r w:rsidR="00F52E0C">
        <w:rPr>
          <w:color w:val="000000" w:themeColor="text1"/>
          <w:u w:color="002060"/>
          <w:lang w:val="en-US"/>
        </w:rPr>
        <w:t>day</w:t>
      </w:r>
      <w:r w:rsidR="009610FB">
        <w:rPr>
          <w:color w:val="000000" w:themeColor="text1"/>
          <w:u w:color="002060"/>
          <w:lang w:val="en-US"/>
        </w:rPr>
        <w:t>.</w:t>
      </w:r>
      <w:r w:rsidR="0088764F">
        <w:rPr>
          <w:color w:val="000000" w:themeColor="text1"/>
          <w:u w:color="002060"/>
          <w:lang w:val="en-US"/>
        </w:rPr>
        <w:t xml:space="preserve"> </w:t>
      </w:r>
    </w:p>
    <w:p w14:paraId="07591B6C" w14:textId="52E6FC20" w:rsidR="0023657F" w:rsidRDefault="0023657F" w:rsidP="0026192F">
      <w:pPr>
        <w:pStyle w:val="Body"/>
        <w:ind w:left="1080"/>
        <w:jc w:val="center"/>
        <w:rPr>
          <w:b/>
          <w:bCs/>
          <w:color w:val="002060"/>
          <w:sz w:val="40"/>
          <w:szCs w:val="40"/>
          <w:u w:color="002060"/>
          <w:lang w:val="en-US"/>
        </w:rPr>
      </w:pPr>
      <w:r>
        <w:rPr>
          <w:noProof/>
        </w:rPr>
        <w:drawing>
          <wp:inline distT="0" distB="0" distL="0" distR="0" wp14:anchorId="21C2CDB1" wp14:editId="326613D7">
            <wp:extent cx="4441825" cy="2033080"/>
            <wp:effectExtent l="0" t="0" r="0" b="571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52596DB-D95E-4383-AF61-13E8567CB8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263416E" w14:textId="575D39D0" w:rsidR="00E04B45" w:rsidRDefault="00FB195D" w:rsidP="00E21B9F">
      <w:pPr>
        <w:pStyle w:val="Body"/>
        <w:numPr>
          <w:ilvl w:val="0"/>
          <w:numId w:val="13"/>
        </w:numPr>
        <w:spacing w:before="240"/>
        <w:jc w:val="both"/>
        <w:rPr>
          <w:color w:val="auto"/>
          <w:u w:color="002060"/>
          <w:lang w:val="en-US"/>
        </w:rPr>
      </w:pPr>
      <w:r>
        <w:rPr>
          <w:b/>
          <w:bCs/>
          <w:color w:val="002060"/>
          <w:u w:color="002060"/>
          <w:lang w:val="en-US"/>
        </w:rPr>
        <w:t xml:space="preserve">Fewer than </w:t>
      </w:r>
      <w:r w:rsidR="00F2360A">
        <w:rPr>
          <w:b/>
          <w:bCs/>
          <w:color w:val="002060"/>
          <w:u w:color="002060"/>
          <w:lang w:val="en-US"/>
        </w:rPr>
        <w:t>10</w:t>
      </w:r>
      <w:r w:rsidR="009608B6" w:rsidRPr="00CF11E4">
        <w:rPr>
          <w:b/>
          <w:bCs/>
          <w:color w:val="002060"/>
          <w:u w:color="002060"/>
          <w:lang w:val="en-US"/>
        </w:rPr>
        <w:t xml:space="preserve"> children </w:t>
      </w:r>
      <w:r w:rsidR="00C80351" w:rsidRPr="00780CAF">
        <w:rPr>
          <w:b/>
          <w:bCs/>
          <w:color w:val="002060"/>
          <w:u w:color="002060"/>
          <w:lang w:val="en-US"/>
        </w:rPr>
        <w:t xml:space="preserve">with severe chronic kidney disease, </w:t>
      </w:r>
      <w:r w:rsidR="00D66A9F" w:rsidRPr="00780CAF">
        <w:rPr>
          <w:b/>
          <w:bCs/>
          <w:color w:val="002060"/>
          <w:u w:color="002060"/>
          <w:lang w:val="en-US"/>
        </w:rPr>
        <w:t xml:space="preserve">on dialysis or </w:t>
      </w:r>
      <w:r w:rsidR="00C721F6">
        <w:rPr>
          <w:b/>
          <w:bCs/>
          <w:color w:val="002060"/>
          <w:u w:color="002060"/>
          <w:lang w:val="en-US"/>
        </w:rPr>
        <w:t>with</w:t>
      </w:r>
      <w:r w:rsidR="00D66A9F" w:rsidRPr="00780CAF">
        <w:rPr>
          <w:b/>
          <w:bCs/>
          <w:color w:val="002060"/>
          <w:u w:color="002060"/>
          <w:lang w:val="en-US"/>
        </w:rPr>
        <w:t xml:space="preserve"> a transplant out of </w:t>
      </w:r>
      <w:r w:rsidR="00F936A9" w:rsidRPr="00780CAF">
        <w:rPr>
          <w:b/>
          <w:bCs/>
          <w:color w:val="002060"/>
          <w:u w:color="002060"/>
          <w:lang w:val="en-US"/>
        </w:rPr>
        <w:t xml:space="preserve">over </w:t>
      </w:r>
      <w:r w:rsidR="00D66A9F" w:rsidRPr="00780CAF">
        <w:rPr>
          <w:b/>
          <w:bCs/>
          <w:color w:val="002060"/>
          <w:u w:color="002060"/>
          <w:lang w:val="en-US"/>
        </w:rPr>
        <w:t>1000</w:t>
      </w:r>
      <w:r w:rsidR="00F936A9" w:rsidRPr="00780CAF">
        <w:rPr>
          <w:color w:val="002060"/>
          <w:u w:color="002060"/>
          <w:lang w:val="en-US"/>
        </w:rPr>
        <w:t xml:space="preserve"> </w:t>
      </w:r>
      <w:r w:rsidR="00F936A9">
        <w:rPr>
          <w:color w:val="auto"/>
          <w:u w:color="002060"/>
          <w:lang w:val="en-US"/>
        </w:rPr>
        <w:t>patients</w:t>
      </w:r>
      <w:r w:rsidR="00C80351">
        <w:rPr>
          <w:color w:val="auto"/>
          <w:u w:color="002060"/>
          <w:lang w:val="en-US"/>
        </w:rPr>
        <w:t xml:space="preserve"> </w:t>
      </w:r>
      <w:r w:rsidR="00643776">
        <w:rPr>
          <w:color w:val="auto"/>
          <w:u w:color="002060"/>
          <w:lang w:val="en-US"/>
        </w:rPr>
        <w:t xml:space="preserve">in the UK </w:t>
      </w:r>
      <w:r w:rsidR="00C80351">
        <w:rPr>
          <w:color w:val="auto"/>
          <w:u w:color="002060"/>
          <w:lang w:val="en-US"/>
        </w:rPr>
        <w:t xml:space="preserve">have tested </w:t>
      </w:r>
      <w:r w:rsidR="00F50BDF">
        <w:rPr>
          <w:color w:val="auto"/>
          <w:u w:color="002060"/>
          <w:lang w:val="en-US"/>
        </w:rPr>
        <w:t>positive</w:t>
      </w:r>
      <w:r w:rsidR="00C80351">
        <w:rPr>
          <w:color w:val="auto"/>
          <w:u w:color="002060"/>
          <w:lang w:val="en-US"/>
        </w:rPr>
        <w:t xml:space="preserve"> for COVID</w:t>
      </w:r>
      <w:r w:rsidR="00E90F50">
        <w:rPr>
          <w:color w:val="auto"/>
          <w:u w:color="002060"/>
          <w:lang w:val="en-US"/>
        </w:rPr>
        <w:t>-19</w:t>
      </w:r>
      <w:r w:rsidR="000871F0" w:rsidRPr="000871F0">
        <w:rPr>
          <w:color w:val="auto"/>
          <w:u w:color="002060"/>
          <w:vertAlign w:val="superscript"/>
          <w:lang w:val="en-US"/>
        </w:rPr>
        <w:t>5</w:t>
      </w:r>
      <w:r w:rsidR="00F936A9">
        <w:rPr>
          <w:color w:val="auto"/>
          <w:u w:color="002060"/>
          <w:lang w:val="en-US"/>
        </w:rPr>
        <w:t>.</w:t>
      </w:r>
      <w:r w:rsidR="0040583C">
        <w:rPr>
          <w:color w:val="auto"/>
          <w:u w:color="002060"/>
          <w:lang w:val="en-US"/>
        </w:rPr>
        <w:t xml:space="preserve"> </w:t>
      </w:r>
      <w:r w:rsidR="00F936A9">
        <w:rPr>
          <w:color w:val="auto"/>
          <w:u w:color="002060"/>
          <w:lang w:val="en-US"/>
        </w:rPr>
        <w:t xml:space="preserve">The BAPN </w:t>
      </w:r>
      <w:r w:rsidR="00F50BDF">
        <w:rPr>
          <w:color w:val="auto"/>
          <w:u w:color="002060"/>
          <w:lang w:val="en-US"/>
        </w:rPr>
        <w:t>and UK</w:t>
      </w:r>
      <w:r w:rsidR="00F936A9">
        <w:rPr>
          <w:color w:val="auto"/>
          <w:u w:color="002060"/>
          <w:lang w:val="en-US"/>
        </w:rPr>
        <w:t xml:space="preserve"> Renal Registry will continue to collect</w:t>
      </w:r>
      <w:r w:rsidR="00E60125">
        <w:rPr>
          <w:color w:val="auto"/>
          <w:u w:color="002060"/>
          <w:lang w:val="en-US"/>
        </w:rPr>
        <w:t xml:space="preserve"> up-to-date</w:t>
      </w:r>
      <w:r w:rsidR="00F936A9">
        <w:rPr>
          <w:color w:val="auto"/>
          <w:u w:color="002060"/>
          <w:lang w:val="en-US"/>
        </w:rPr>
        <w:t xml:space="preserve"> data.</w:t>
      </w:r>
    </w:p>
    <w:p w14:paraId="42039E79" w14:textId="77777777" w:rsidR="003D092B" w:rsidRDefault="003D092B" w:rsidP="003D092B">
      <w:pPr>
        <w:pStyle w:val="Body"/>
        <w:ind w:left="1080"/>
        <w:jc w:val="both"/>
        <w:rPr>
          <w:color w:val="auto"/>
          <w:u w:color="002060"/>
          <w:lang w:val="en-US"/>
        </w:rPr>
      </w:pPr>
    </w:p>
    <w:p w14:paraId="27570D70" w14:textId="74204DDD" w:rsidR="00AF1744" w:rsidRDefault="007F70C3" w:rsidP="003D092B">
      <w:pPr>
        <w:pStyle w:val="Body"/>
        <w:numPr>
          <w:ilvl w:val="0"/>
          <w:numId w:val="13"/>
        </w:numPr>
        <w:jc w:val="both"/>
        <w:rPr>
          <w:color w:val="auto"/>
          <w:u w:color="002060"/>
          <w:lang w:val="en-US"/>
        </w:rPr>
      </w:pPr>
      <w:r>
        <w:rPr>
          <w:color w:val="auto"/>
          <w:u w:color="002060"/>
          <w:lang w:val="en-US"/>
        </w:rPr>
        <w:t xml:space="preserve">In </w:t>
      </w:r>
      <w:r w:rsidRPr="000465D9">
        <w:rPr>
          <w:b/>
          <w:bCs/>
          <w:color w:val="002060"/>
          <w:u w:color="002060"/>
          <w:lang w:val="en-US"/>
        </w:rPr>
        <w:t>people with kidney transplants</w:t>
      </w:r>
      <w:r>
        <w:rPr>
          <w:color w:val="auto"/>
          <w:u w:color="002060"/>
          <w:lang w:val="en-US"/>
        </w:rPr>
        <w:t>,</w:t>
      </w:r>
      <w:r w:rsidR="00780CAF">
        <w:rPr>
          <w:color w:val="auto"/>
          <w:u w:color="002060"/>
          <w:lang w:val="en-US"/>
        </w:rPr>
        <w:t xml:space="preserve"> the risk </w:t>
      </w:r>
      <w:r w:rsidR="00F50BDF">
        <w:rPr>
          <w:color w:val="auto"/>
          <w:u w:color="002060"/>
          <w:lang w:val="en-US"/>
        </w:rPr>
        <w:t xml:space="preserve">of death from </w:t>
      </w:r>
      <w:r w:rsidR="000465D9">
        <w:rPr>
          <w:color w:val="auto"/>
          <w:u w:color="002060"/>
          <w:lang w:val="en-US"/>
        </w:rPr>
        <w:t>COVID</w:t>
      </w:r>
      <w:r w:rsidR="00E90F50">
        <w:rPr>
          <w:color w:val="auto"/>
          <w:u w:color="002060"/>
          <w:lang w:val="en-US"/>
        </w:rPr>
        <w:t>-19</w:t>
      </w:r>
      <w:r w:rsidR="000465D9">
        <w:rPr>
          <w:color w:val="auto"/>
          <w:u w:color="002060"/>
          <w:lang w:val="en-US"/>
        </w:rPr>
        <w:t xml:space="preserve"> </w:t>
      </w:r>
      <w:r w:rsidR="00F50BDF">
        <w:rPr>
          <w:color w:val="auto"/>
          <w:u w:color="002060"/>
          <w:lang w:val="en-US"/>
        </w:rPr>
        <w:t xml:space="preserve">is greatest </w:t>
      </w:r>
      <w:r w:rsidR="000465D9">
        <w:rPr>
          <w:color w:val="auto"/>
          <w:u w:color="002060"/>
          <w:lang w:val="en-US"/>
        </w:rPr>
        <w:t>older adults</w:t>
      </w:r>
      <w:r w:rsidR="001D4781">
        <w:rPr>
          <w:color w:val="auto"/>
          <w:u w:color="002060"/>
          <w:lang w:val="en-US"/>
        </w:rPr>
        <w:t xml:space="preserve"> </w:t>
      </w:r>
      <w:r w:rsidR="00F50BDF">
        <w:rPr>
          <w:color w:val="auto"/>
          <w:u w:color="002060"/>
          <w:lang w:val="en-US"/>
        </w:rPr>
        <w:t>compared with</w:t>
      </w:r>
      <w:r w:rsidR="001D4781">
        <w:rPr>
          <w:color w:val="auto"/>
          <w:u w:color="002060"/>
          <w:lang w:val="en-US"/>
        </w:rPr>
        <w:t xml:space="preserve"> young adults</w:t>
      </w:r>
      <w:r w:rsidR="00E04DEC">
        <w:rPr>
          <w:color w:val="auto"/>
          <w:u w:color="002060"/>
          <w:lang w:val="en-US"/>
        </w:rPr>
        <w:t xml:space="preserve"> </w:t>
      </w:r>
      <w:r w:rsidR="00BD43E0">
        <w:rPr>
          <w:color w:val="auto"/>
          <w:u w:color="002060"/>
          <w:lang w:val="en-US"/>
        </w:rPr>
        <w:t>or</w:t>
      </w:r>
      <w:r w:rsidR="00E04DEC">
        <w:rPr>
          <w:color w:val="auto"/>
          <w:u w:color="002060"/>
          <w:lang w:val="en-US"/>
        </w:rPr>
        <w:t xml:space="preserve"> </w:t>
      </w:r>
      <w:r w:rsidR="001D4781">
        <w:rPr>
          <w:color w:val="auto"/>
          <w:u w:color="002060"/>
          <w:lang w:val="en-US"/>
        </w:rPr>
        <w:t>children.</w:t>
      </w:r>
      <w:r w:rsidR="000465D9">
        <w:rPr>
          <w:color w:val="auto"/>
          <w:u w:color="002060"/>
          <w:lang w:val="en-US"/>
        </w:rPr>
        <w:t xml:space="preserve"> </w:t>
      </w:r>
      <w:r w:rsidR="00725023">
        <w:rPr>
          <w:color w:val="auto"/>
          <w:u w:color="002060"/>
          <w:lang w:val="en-US"/>
        </w:rPr>
        <w:t xml:space="preserve">No </w:t>
      </w:r>
      <w:r w:rsidR="00F50BDF">
        <w:rPr>
          <w:color w:val="auto"/>
          <w:u w:color="002060"/>
          <w:lang w:val="en-US"/>
        </w:rPr>
        <w:t xml:space="preserve">one younger than </w:t>
      </w:r>
      <w:r w:rsidR="00725023">
        <w:rPr>
          <w:color w:val="auto"/>
          <w:u w:color="002060"/>
          <w:lang w:val="en-US"/>
        </w:rPr>
        <w:t>40 years old ha</w:t>
      </w:r>
      <w:r w:rsidR="00C721F6">
        <w:rPr>
          <w:color w:val="auto"/>
          <w:u w:color="002060"/>
          <w:lang w:val="en-US"/>
        </w:rPr>
        <w:t>s</w:t>
      </w:r>
      <w:r w:rsidR="00725023">
        <w:rPr>
          <w:color w:val="auto"/>
          <w:u w:color="002060"/>
          <w:lang w:val="en-US"/>
        </w:rPr>
        <w:t xml:space="preserve"> died.</w:t>
      </w:r>
    </w:p>
    <w:p w14:paraId="34B5494C" w14:textId="5C5C45D4" w:rsidR="00AF1744" w:rsidRDefault="0026192F" w:rsidP="005759BA">
      <w:pPr>
        <w:pStyle w:val="Body"/>
        <w:spacing w:before="240"/>
        <w:ind w:left="1080"/>
        <w:jc w:val="center"/>
        <w:rPr>
          <w:color w:val="auto"/>
          <w:u w:color="002060"/>
          <w:lang w:val="en-US"/>
        </w:rPr>
      </w:pPr>
      <w:r>
        <w:rPr>
          <w:noProof/>
        </w:rPr>
        <mc:AlternateContent>
          <mc:Choice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cx2">
            <w:drawing>
              <wp:inline distT="0" distB="0" distL="0" distR="0" wp14:anchorId="5AEFBFBD" wp14:editId="3D6B98FC">
                <wp:extent cx="4804410" cy="1823514"/>
                <wp:effectExtent l="0" t="0" r="15240" b="5715"/>
                <wp:docPr id="7" name="Char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637DD7-EBF3-4559-9A07-4221EA9E1A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6"/>
                  </a:graphicData>
                </a:graphic>
              </wp:inline>
            </w:drawing>
          </mc:Choice>
          <mc:Fallback>
            <w:drawing>
              <wp:inline distT="0" distB="0" distL="0" distR="0" wp14:anchorId="5AEFBFBD" wp14:editId="3D6B98FC">
                <wp:extent cx="4804410" cy="1823514"/>
                <wp:effectExtent l="0" t="0" r="15240" b="5715"/>
                <wp:docPr id="7" name="Chart 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637DD7-EBF3-4559-9A07-4221EA9E1A7F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hart 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637DD7-EBF3-4559-9A07-4221EA9E1A7F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4410" cy="1823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DA4E97D" w14:textId="77777777" w:rsidR="003D092B" w:rsidRDefault="003D092B" w:rsidP="003D092B">
      <w:pPr>
        <w:pStyle w:val="Body"/>
        <w:ind w:left="1080"/>
        <w:rPr>
          <w:color w:val="auto"/>
          <w:u w:color="002060"/>
          <w:lang w:val="en-US"/>
        </w:rPr>
      </w:pPr>
    </w:p>
    <w:p w14:paraId="4E2011D6" w14:textId="63D8C25A" w:rsidR="00E75730" w:rsidRDefault="00725023" w:rsidP="003D092B">
      <w:pPr>
        <w:pStyle w:val="Body"/>
        <w:ind w:left="1080"/>
        <w:rPr>
          <w:color w:val="auto"/>
          <w:u w:color="002060"/>
          <w:lang w:val="en-US"/>
        </w:rPr>
      </w:pPr>
      <w:r>
        <w:rPr>
          <w:color w:val="auto"/>
          <w:u w:color="002060"/>
          <w:lang w:val="en-US"/>
        </w:rPr>
        <w:t xml:space="preserve"> </w:t>
      </w:r>
    </w:p>
    <w:p w14:paraId="0F95D5DE" w14:textId="351E9609" w:rsidR="005943F1" w:rsidRDefault="006830E5" w:rsidP="003D092B">
      <w:pPr>
        <w:pStyle w:val="Body"/>
        <w:numPr>
          <w:ilvl w:val="0"/>
          <w:numId w:val="13"/>
        </w:numPr>
        <w:jc w:val="both"/>
        <w:rPr>
          <w:color w:val="auto"/>
          <w:u w:color="002060"/>
          <w:lang w:val="en-US"/>
        </w:rPr>
      </w:pPr>
      <w:r w:rsidRPr="006830E5">
        <w:rPr>
          <w:color w:val="auto"/>
          <w:u w:color="002060"/>
          <w:lang w:val="en-US"/>
        </w:rPr>
        <w:t>There ha</w:t>
      </w:r>
      <w:r w:rsidR="00C721F6">
        <w:rPr>
          <w:color w:val="auto"/>
          <w:u w:color="002060"/>
          <w:lang w:val="en-US"/>
        </w:rPr>
        <w:t>ve</w:t>
      </w:r>
      <w:r w:rsidRPr="006830E5">
        <w:rPr>
          <w:color w:val="auto"/>
          <w:u w:color="002060"/>
          <w:lang w:val="en-US"/>
        </w:rPr>
        <w:t xml:space="preserve"> been</w:t>
      </w:r>
      <w:r w:rsidRPr="006830E5">
        <w:rPr>
          <w:b/>
          <w:bCs/>
          <w:color w:val="auto"/>
          <w:u w:color="002060"/>
          <w:lang w:val="en-US"/>
        </w:rPr>
        <w:t xml:space="preserve"> </w:t>
      </w:r>
      <w:r>
        <w:rPr>
          <w:b/>
          <w:bCs/>
          <w:color w:val="002060"/>
          <w:u w:color="002060"/>
          <w:lang w:val="en-US"/>
        </w:rPr>
        <w:t xml:space="preserve">very few children </w:t>
      </w:r>
      <w:r w:rsidR="00EB43AC" w:rsidRPr="00023C88">
        <w:rPr>
          <w:b/>
          <w:bCs/>
          <w:color w:val="002060"/>
          <w:u w:color="002060"/>
          <w:lang w:val="en-US"/>
        </w:rPr>
        <w:t xml:space="preserve">with kidney </w:t>
      </w:r>
      <w:r w:rsidR="00023C88">
        <w:rPr>
          <w:b/>
          <w:bCs/>
          <w:color w:val="002060"/>
          <w:u w:color="002060"/>
          <w:lang w:val="en-US"/>
        </w:rPr>
        <w:t>conditions</w:t>
      </w:r>
      <w:r w:rsidR="00EB43AC" w:rsidRPr="00023C88">
        <w:rPr>
          <w:b/>
          <w:bCs/>
          <w:color w:val="002060"/>
          <w:u w:color="002060"/>
          <w:lang w:val="en-US"/>
        </w:rPr>
        <w:t xml:space="preserve"> on </w:t>
      </w:r>
      <w:r w:rsidR="00023C88">
        <w:rPr>
          <w:b/>
          <w:bCs/>
          <w:color w:val="002060"/>
          <w:u w:color="002060"/>
          <w:lang w:val="en-US"/>
        </w:rPr>
        <w:t>medicines</w:t>
      </w:r>
      <w:r>
        <w:rPr>
          <w:b/>
          <w:bCs/>
          <w:color w:val="002060"/>
          <w:u w:color="002060"/>
          <w:lang w:val="en-US"/>
        </w:rPr>
        <w:t xml:space="preserve"> </w:t>
      </w:r>
      <w:r w:rsidR="00F50BDF">
        <w:rPr>
          <w:b/>
          <w:bCs/>
          <w:color w:val="002060"/>
          <w:u w:color="002060"/>
          <w:lang w:val="en-US"/>
        </w:rPr>
        <w:t xml:space="preserve">affecting their immune system </w:t>
      </w:r>
      <w:r>
        <w:rPr>
          <w:b/>
          <w:bCs/>
          <w:color w:val="002060"/>
          <w:u w:color="002060"/>
          <w:lang w:val="en-US"/>
        </w:rPr>
        <w:t xml:space="preserve">who have </w:t>
      </w:r>
      <w:r w:rsidR="00F50BDF">
        <w:rPr>
          <w:b/>
          <w:bCs/>
          <w:color w:val="002060"/>
          <w:u w:color="002060"/>
          <w:lang w:val="en-US"/>
        </w:rPr>
        <w:t xml:space="preserve">had </w:t>
      </w:r>
      <w:r>
        <w:rPr>
          <w:b/>
          <w:bCs/>
          <w:color w:val="002060"/>
          <w:u w:color="002060"/>
          <w:lang w:val="en-US"/>
        </w:rPr>
        <w:t>COVID</w:t>
      </w:r>
      <w:r w:rsidR="00E90F50">
        <w:rPr>
          <w:b/>
          <w:bCs/>
          <w:color w:val="002060"/>
          <w:u w:color="002060"/>
          <w:lang w:val="en-US"/>
        </w:rPr>
        <w:t>-19</w:t>
      </w:r>
      <w:r>
        <w:rPr>
          <w:b/>
          <w:bCs/>
          <w:color w:val="002060"/>
          <w:u w:color="002060"/>
          <w:lang w:val="en-US"/>
        </w:rPr>
        <w:t xml:space="preserve">. </w:t>
      </w:r>
      <w:r w:rsidR="004C48B3" w:rsidRPr="0059454E">
        <w:rPr>
          <w:color w:val="auto"/>
          <w:u w:color="002060"/>
          <w:lang w:val="en-US"/>
        </w:rPr>
        <w:t xml:space="preserve">Since the </w:t>
      </w:r>
      <w:r w:rsidR="0059454E" w:rsidRPr="0059454E">
        <w:rPr>
          <w:color w:val="auto"/>
          <w:u w:color="002060"/>
          <w:lang w:val="en-US"/>
        </w:rPr>
        <w:t xml:space="preserve">pandemic </w:t>
      </w:r>
      <w:r w:rsidR="0059454E">
        <w:rPr>
          <w:color w:val="auto"/>
          <w:u w:color="002060"/>
          <w:lang w:val="en-US"/>
        </w:rPr>
        <w:t xml:space="preserve">started </w:t>
      </w:r>
      <w:r w:rsidR="001E7B09" w:rsidRPr="0059454E">
        <w:rPr>
          <w:color w:val="auto"/>
          <w:u w:color="002060"/>
          <w:lang w:val="en-US"/>
        </w:rPr>
        <w:t>Chil</w:t>
      </w:r>
      <w:r w:rsidR="001E7B09" w:rsidRPr="001E7B09">
        <w:rPr>
          <w:color w:val="auto"/>
          <w:u w:color="002060"/>
          <w:lang w:val="en-US"/>
        </w:rPr>
        <w:t xml:space="preserve">dren’s </w:t>
      </w:r>
      <w:r w:rsidR="001E7B09">
        <w:rPr>
          <w:color w:val="auto"/>
          <w:u w:color="002060"/>
          <w:lang w:val="en-US"/>
        </w:rPr>
        <w:t xml:space="preserve">Kidney doctors across the world were asked </w:t>
      </w:r>
      <w:r w:rsidR="00AA12AC">
        <w:rPr>
          <w:color w:val="auto"/>
          <w:u w:color="002060"/>
          <w:lang w:val="en-US"/>
        </w:rPr>
        <w:t xml:space="preserve">for details of cases and only about 100 </w:t>
      </w:r>
      <w:r w:rsidR="00E438CD">
        <w:rPr>
          <w:color w:val="auto"/>
          <w:u w:color="002060"/>
          <w:lang w:val="en-US"/>
        </w:rPr>
        <w:t xml:space="preserve">cases </w:t>
      </w:r>
      <w:r w:rsidR="001A38C8">
        <w:rPr>
          <w:color w:val="auto"/>
          <w:u w:color="002060"/>
          <w:lang w:val="en-US"/>
        </w:rPr>
        <w:t>have been found</w:t>
      </w:r>
      <w:r w:rsidR="00F00B68" w:rsidRPr="00F00B68">
        <w:rPr>
          <w:color w:val="auto"/>
          <w:u w:color="002060"/>
          <w:vertAlign w:val="superscript"/>
          <w:lang w:val="en-US"/>
        </w:rPr>
        <w:t>7</w:t>
      </w:r>
      <w:r w:rsidR="00AA12AC">
        <w:rPr>
          <w:color w:val="auto"/>
          <w:u w:color="002060"/>
          <w:lang w:val="en-US"/>
        </w:rPr>
        <w:t>.</w:t>
      </w:r>
      <w:r w:rsidR="00E438CD">
        <w:rPr>
          <w:color w:val="auto"/>
          <w:u w:color="002060"/>
          <w:lang w:val="en-US"/>
        </w:rPr>
        <w:t xml:space="preserve"> </w:t>
      </w:r>
      <w:r w:rsidR="00F00B68">
        <w:rPr>
          <w:color w:val="auto"/>
          <w:u w:color="002060"/>
          <w:lang w:val="en-US"/>
        </w:rPr>
        <w:t xml:space="preserve">The </w:t>
      </w:r>
      <w:r w:rsidR="005E3AF4">
        <w:rPr>
          <w:color w:val="auto"/>
          <w:u w:color="002060"/>
          <w:lang w:val="en-US"/>
        </w:rPr>
        <w:t>majority</w:t>
      </w:r>
      <w:r w:rsidR="00E438CD">
        <w:rPr>
          <w:color w:val="auto"/>
          <w:u w:color="002060"/>
          <w:lang w:val="en-US"/>
        </w:rPr>
        <w:t xml:space="preserve"> were mild.</w:t>
      </w:r>
      <w:r w:rsidR="00AA12AC">
        <w:rPr>
          <w:color w:val="auto"/>
          <w:u w:color="002060"/>
          <w:lang w:val="en-US"/>
        </w:rPr>
        <w:t xml:space="preserve"> </w:t>
      </w:r>
      <w:r w:rsidR="00CC29E9">
        <w:rPr>
          <w:color w:val="auto"/>
          <w:u w:color="002060"/>
          <w:lang w:val="en-US"/>
        </w:rPr>
        <w:t>Other studies have not shown people on immunosuppression to be at</w:t>
      </w:r>
      <w:r w:rsidR="0045658C">
        <w:rPr>
          <w:color w:val="auto"/>
          <w:u w:color="002060"/>
          <w:lang w:val="en-US"/>
        </w:rPr>
        <w:t xml:space="preserve"> higher risk th</w:t>
      </w:r>
      <w:r w:rsidR="00CC29E9">
        <w:rPr>
          <w:color w:val="auto"/>
          <w:u w:color="002060"/>
          <w:lang w:val="en-US"/>
        </w:rPr>
        <w:t xml:space="preserve">an the general </w:t>
      </w:r>
      <w:r w:rsidR="00E438CD">
        <w:rPr>
          <w:color w:val="auto"/>
          <w:u w:color="002060"/>
          <w:lang w:val="en-US"/>
        </w:rPr>
        <w:t>population.</w:t>
      </w:r>
    </w:p>
    <w:p w14:paraId="304CAC50" w14:textId="77777777" w:rsidR="00E21B9F" w:rsidRDefault="00E21B9F" w:rsidP="00E21B9F">
      <w:pPr>
        <w:pStyle w:val="Body"/>
        <w:rPr>
          <w:b/>
          <w:bCs/>
          <w:color w:val="002060"/>
          <w:u w:color="002060"/>
          <w:lang w:val="en-US"/>
        </w:rPr>
      </w:pPr>
    </w:p>
    <w:p w14:paraId="7AA761F0" w14:textId="77777777" w:rsidR="00E21B9F" w:rsidRDefault="00E21B9F" w:rsidP="00E21B9F">
      <w:pPr>
        <w:pStyle w:val="Body"/>
        <w:rPr>
          <w:b/>
          <w:bCs/>
          <w:color w:val="002060"/>
          <w:u w:color="002060"/>
          <w:lang w:val="en-US"/>
        </w:rPr>
      </w:pPr>
    </w:p>
    <w:p w14:paraId="35A6232F" w14:textId="45CFDC9E" w:rsidR="003D092B" w:rsidRPr="00265FD5" w:rsidRDefault="00252EF5" w:rsidP="00E21B9F">
      <w:pPr>
        <w:pStyle w:val="Body"/>
        <w:jc w:val="both"/>
        <w:rPr>
          <w:color w:val="002060"/>
          <w:sz w:val="32"/>
          <w:szCs w:val="32"/>
          <w:u w:color="002060"/>
          <w:lang w:val="en-US"/>
        </w:rPr>
      </w:pPr>
      <w:r w:rsidRPr="00265FD5">
        <w:rPr>
          <w:b/>
          <w:bCs/>
          <w:color w:val="002060"/>
          <w:sz w:val="32"/>
          <w:szCs w:val="32"/>
          <w:u w:color="002060"/>
          <w:lang w:val="en-US"/>
        </w:rPr>
        <w:t xml:space="preserve">In </w:t>
      </w:r>
      <w:r w:rsidR="00B26426" w:rsidRPr="00265FD5">
        <w:rPr>
          <w:b/>
          <w:bCs/>
          <w:color w:val="002060"/>
          <w:sz w:val="32"/>
          <w:szCs w:val="32"/>
          <w:u w:color="002060"/>
          <w:lang w:val="en-US"/>
        </w:rPr>
        <w:t>summary</w:t>
      </w:r>
    </w:p>
    <w:p w14:paraId="793CEA0C" w14:textId="27C5B570" w:rsidR="00252EF5" w:rsidRDefault="003D092B" w:rsidP="00E21B9F">
      <w:pPr>
        <w:pStyle w:val="Body"/>
        <w:jc w:val="both"/>
        <w:rPr>
          <w:color w:val="auto"/>
          <w:u w:color="002060"/>
          <w:lang w:val="en-US"/>
        </w:rPr>
      </w:pPr>
      <w:r>
        <w:rPr>
          <w:color w:val="auto"/>
          <w:u w:color="002060"/>
          <w:lang w:val="en-US"/>
        </w:rPr>
        <w:t>T</w:t>
      </w:r>
      <w:r w:rsidR="00B26426">
        <w:rPr>
          <w:color w:val="auto"/>
          <w:u w:color="002060"/>
          <w:lang w:val="en-US"/>
        </w:rPr>
        <w:t>here is much less COVID</w:t>
      </w:r>
      <w:r w:rsidR="00E90F50">
        <w:rPr>
          <w:color w:val="auto"/>
          <w:u w:color="002060"/>
          <w:lang w:val="en-US"/>
        </w:rPr>
        <w:t>-19</w:t>
      </w:r>
      <w:r w:rsidR="00B26426">
        <w:rPr>
          <w:color w:val="auto"/>
          <w:u w:color="002060"/>
          <w:lang w:val="en-US"/>
        </w:rPr>
        <w:t xml:space="preserve"> </w:t>
      </w:r>
      <w:r w:rsidR="006761B0">
        <w:rPr>
          <w:color w:val="auto"/>
          <w:u w:color="002060"/>
          <w:lang w:val="en-US"/>
        </w:rPr>
        <w:t>infection</w:t>
      </w:r>
      <w:r w:rsidR="008C22A3">
        <w:rPr>
          <w:color w:val="auto"/>
          <w:u w:color="002060"/>
          <w:lang w:val="en-US"/>
        </w:rPr>
        <w:t xml:space="preserve"> now</w:t>
      </w:r>
      <w:r w:rsidR="00CF17A3">
        <w:rPr>
          <w:color w:val="auto"/>
          <w:u w:color="002060"/>
          <w:lang w:val="en-US"/>
        </w:rPr>
        <w:t xml:space="preserve"> in the UK</w:t>
      </w:r>
      <w:r w:rsidR="00526327">
        <w:rPr>
          <w:color w:val="auto"/>
          <w:u w:color="002060"/>
          <w:lang w:val="en-US"/>
        </w:rPr>
        <w:t>. Evidence is increasing that few children are severely affected by COVID-19, even those with kidney conditions.</w:t>
      </w:r>
    </w:p>
    <w:p w14:paraId="23E2AFF1" w14:textId="77777777" w:rsidR="005F778B" w:rsidRDefault="005F778B">
      <w:pPr>
        <w:rPr>
          <w:rFonts w:ascii="Calibri" w:eastAsia="Calibri" w:hAnsi="Calibri" w:cs="Calibri"/>
          <w:b/>
          <w:bCs/>
          <w:color w:val="002060"/>
          <w:sz w:val="40"/>
          <w:szCs w:val="40"/>
          <w:u w:color="002060"/>
          <w:lang w:val="en-US" w:eastAsia="en-GB"/>
        </w:rPr>
      </w:pPr>
    </w:p>
    <w:p w14:paraId="3AF8FB69" w14:textId="33461D66" w:rsidR="005D7109" w:rsidRDefault="006761B0">
      <w:pPr>
        <w:rPr>
          <w:rFonts w:ascii="Calibri" w:eastAsia="Calibri" w:hAnsi="Calibri" w:cs="Calibri"/>
          <w:b/>
          <w:bCs/>
          <w:color w:val="002060"/>
          <w:sz w:val="40"/>
          <w:szCs w:val="40"/>
          <w:u w:color="002060"/>
          <w:lang w:val="en-US" w:eastAsia="en-GB"/>
        </w:rPr>
      </w:pPr>
      <w:r>
        <w:rPr>
          <w:rFonts w:ascii="Calibri" w:eastAsia="Calibri" w:hAnsi="Calibri" w:cs="Calibri"/>
          <w:b/>
          <w:bCs/>
          <w:color w:val="002060"/>
          <w:sz w:val="40"/>
          <w:szCs w:val="40"/>
          <w:u w:color="002060"/>
          <w:lang w:val="en-US" w:eastAsia="en-GB"/>
        </w:rPr>
        <w:lastRenderedPageBreak/>
        <w:t>W</w:t>
      </w:r>
      <w:r w:rsidR="00DE502A">
        <w:rPr>
          <w:rFonts w:ascii="Calibri" w:eastAsia="Calibri" w:hAnsi="Calibri" w:cs="Calibri"/>
          <w:b/>
          <w:bCs/>
          <w:color w:val="002060"/>
          <w:sz w:val="40"/>
          <w:szCs w:val="40"/>
          <w:u w:color="002060"/>
          <w:lang w:val="en-US" w:eastAsia="en-GB"/>
        </w:rPr>
        <w:t>ho should still be regarded as high</w:t>
      </w:r>
      <w:r>
        <w:rPr>
          <w:rFonts w:ascii="Calibri" w:eastAsia="Calibri" w:hAnsi="Calibri" w:cs="Calibri"/>
          <w:b/>
          <w:bCs/>
          <w:color w:val="002060"/>
          <w:sz w:val="40"/>
          <w:szCs w:val="40"/>
          <w:u w:color="002060"/>
          <w:lang w:val="en-US" w:eastAsia="en-GB"/>
        </w:rPr>
        <w:t>er</w:t>
      </w:r>
      <w:r w:rsidR="00DE502A">
        <w:rPr>
          <w:rFonts w:ascii="Calibri" w:eastAsia="Calibri" w:hAnsi="Calibri" w:cs="Calibri"/>
          <w:b/>
          <w:bCs/>
          <w:color w:val="002060"/>
          <w:sz w:val="40"/>
          <w:szCs w:val="40"/>
          <w:u w:color="002060"/>
          <w:lang w:val="en-US" w:eastAsia="en-GB"/>
        </w:rPr>
        <w:t xml:space="preserve"> risk?</w:t>
      </w:r>
    </w:p>
    <w:p w14:paraId="000C8658" w14:textId="66CE53A4" w:rsidR="00C47215" w:rsidRPr="00A8161D" w:rsidRDefault="007D1536" w:rsidP="005F778B">
      <w:pPr>
        <w:pStyle w:val="Body"/>
        <w:spacing w:before="240"/>
        <w:jc w:val="both"/>
        <w:rPr>
          <w:b/>
          <w:bCs/>
          <w:color w:val="002060"/>
          <w:sz w:val="32"/>
          <w:szCs w:val="32"/>
          <w:u w:color="002060"/>
        </w:rPr>
      </w:pPr>
      <w:bookmarkStart w:id="1" w:name="_Hlk48222913"/>
      <w:r w:rsidRPr="00A8161D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>C</w:t>
      </w:r>
      <w:r w:rsidR="00B252B0" w:rsidRPr="00A8161D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 xml:space="preserve">linically extremely </w:t>
      </w:r>
      <w:r w:rsidR="00163D7E" w:rsidRPr="00A8161D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>vulnerable</w:t>
      </w:r>
      <w:r w:rsidR="00DE1CC7" w:rsidRPr="00A8161D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 xml:space="preserve"> (previously shielded group)</w:t>
      </w:r>
      <w:r w:rsidR="00A8161D" w:rsidRPr="00A8161D">
        <w:rPr>
          <w:sz w:val="20"/>
          <w:szCs w:val="20"/>
        </w:rPr>
        <w:t xml:space="preserve"> </w:t>
      </w:r>
      <w:bookmarkEnd w:id="1"/>
      <w:r w:rsidR="00A8161D" w:rsidRPr="00A8161D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 xml:space="preserve">children and young people </w:t>
      </w:r>
      <w:r w:rsidR="003012A7" w:rsidRPr="00A8161D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>include</w:t>
      </w:r>
      <w:r w:rsidR="00A8161D" w:rsidRPr="00A8161D">
        <w:rPr>
          <w:rStyle w:val="Link"/>
          <w:b/>
          <w:bCs/>
          <w:color w:val="002060"/>
          <w:sz w:val="32"/>
          <w:szCs w:val="32"/>
          <w:u w:val="none" w:color="002060"/>
          <w:lang w:val="en-US"/>
        </w:rPr>
        <w:t xml:space="preserve"> those:</w:t>
      </w:r>
    </w:p>
    <w:p w14:paraId="7B8A9689" w14:textId="77777777" w:rsidR="00C47215" w:rsidRDefault="00C47215" w:rsidP="00253207">
      <w:pPr>
        <w:pStyle w:val="Body"/>
        <w:jc w:val="both"/>
        <w:rPr>
          <w:rStyle w:val="Link"/>
          <w:color w:val="000000"/>
          <w:u w:val="none" w:color="000000"/>
        </w:rPr>
      </w:pPr>
    </w:p>
    <w:p w14:paraId="1CCF58D2" w14:textId="77777777" w:rsidR="00C47215" w:rsidRPr="00B96DAE" w:rsidRDefault="00163D7E" w:rsidP="00B96DAE">
      <w:pPr>
        <w:pStyle w:val="ListParagraph"/>
        <w:numPr>
          <w:ilvl w:val="0"/>
          <w:numId w:val="17"/>
        </w:numPr>
        <w:jc w:val="both"/>
        <w:rPr>
          <w:rStyle w:val="Link"/>
          <w:color w:val="000000"/>
          <w:u w:val="none" w:color="000000"/>
        </w:rPr>
      </w:pPr>
      <w:r w:rsidRPr="00B96DAE">
        <w:rPr>
          <w:rStyle w:val="Link"/>
          <w:color w:val="000000"/>
          <w:u w:val="none" w:color="000000"/>
        </w:rPr>
        <w:t xml:space="preserve">With recent kidney </w:t>
      </w:r>
      <w:r w:rsidRPr="00B96DAE">
        <w:rPr>
          <w:rStyle w:val="Link"/>
          <w:b/>
          <w:bCs/>
          <w:color w:val="002060"/>
          <w:u w:val="none" w:color="002060"/>
        </w:rPr>
        <w:t xml:space="preserve">transplants </w:t>
      </w:r>
      <w:r w:rsidRPr="00B96DAE">
        <w:rPr>
          <w:rStyle w:val="Link"/>
          <w:color w:val="000000"/>
          <w:u w:val="none" w:color="000000"/>
        </w:rPr>
        <w:t>– first three months immediately after transplant</w:t>
      </w:r>
    </w:p>
    <w:p w14:paraId="598F3BBE" w14:textId="77777777" w:rsidR="00C47215" w:rsidRDefault="00C47215" w:rsidP="00B96DAE">
      <w:pPr>
        <w:pStyle w:val="Body"/>
        <w:jc w:val="both"/>
        <w:rPr>
          <w:rStyle w:val="Link"/>
          <w:color w:val="000000"/>
          <w:u w:val="none" w:color="000000"/>
        </w:rPr>
      </w:pPr>
    </w:p>
    <w:p w14:paraId="66F3BE7D" w14:textId="30132A0A" w:rsidR="00C47215" w:rsidRPr="00B96DAE" w:rsidRDefault="00163D7E" w:rsidP="00B96DAE">
      <w:pPr>
        <w:pStyle w:val="ListParagraph"/>
        <w:numPr>
          <w:ilvl w:val="0"/>
          <w:numId w:val="17"/>
        </w:numPr>
        <w:jc w:val="both"/>
        <w:rPr>
          <w:rStyle w:val="Link"/>
          <w:color w:val="000000"/>
          <w:u w:val="none" w:color="000000"/>
        </w:rPr>
      </w:pPr>
      <w:r w:rsidRPr="00B96DAE">
        <w:rPr>
          <w:rStyle w:val="Link"/>
          <w:b/>
          <w:bCs/>
          <w:color w:val="002060"/>
          <w:u w:val="none" w:color="002060"/>
        </w:rPr>
        <w:t>On high level of immunosuppressive medication for active disease</w:t>
      </w:r>
      <w:r w:rsidR="00EF21A6" w:rsidRPr="00B96DAE">
        <w:rPr>
          <w:rStyle w:val="Link"/>
          <w:b/>
          <w:bCs/>
          <w:color w:val="002060"/>
          <w:u w:val="none" w:color="002060"/>
        </w:rPr>
        <w:t xml:space="preserve"> undergoing induction treatment</w:t>
      </w:r>
      <w:r w:rsidRPr="00B96DAE">
        <w:rPr>
          <w:rStyle w:val="Link"/>
          <w:b/>
          <w:bCs/>
          <w:color w:val="002060"/>
          <w:u w:val="none" w:color="002060"/>
        </w:rPr>
        <w:t>:</w:t>
      </w:r>
      <w:r w:rsidR="008843CF" w:rsidRPr="00B96DAE">
        <w:rPr>
          <w:rStyle w:val="Link"/>
          <w:b/>
          <w:bCs/>
          <w:color w:val="002060"/>
          <w:u w:val="none" w:color="002060"/>
        </w:rPr>
        <w:t xml:space="preserve"> </w:t>
      </w:r>
      <w:r w:rsidRPr="00B96DAE">
        <w:rPr>
          <w:rStyle w:val="Link"/>
          <w:color w:val="000000"/>
          <w:u w:val="none" w:color="000000"/>
        </w:rPr>
        <w:t>those who are currently receiving or completed</w:t>
      </w:r>
      <w:r w:rsidR="009F604B" w:rsidRPr="00B96DAE">
        <w:rPr>
          <w:rStyle w:val="Link"/>
          <w:color w:val="000000"/>
          <w:u w:val="none" w:color="000000"/>
        </w:rPr>
        <w:t xml:space="preserve"> treatment</w:t>
      </w:r>
      <w:r w:rsidR="007602EC" w:rsidRPr="00B96DAE">
        <w:rPr>
          <w:rStyle w:val="Link"/>
          <w:color w:val="000000"/>
          <w:u w:val="none" w:color="000000"/>
        </w:rPr>
        <w:t xml:space="preserve"> within 6 weeks</w:t>
      </w:r>
      <w:r w:rsidR="007E499E" w:rsidRPr="00B96DAE">
        <w:rPr>
          <w:rStyle w:val="Link"/>
          <w:color w:val="000000"/>
          <w:u w:val="none" w:color="000000"/>
        </w:rPr>
        <w:t xml:space="preserve"> of</w:t>
      </w:r>
      <w:r w:rsidRPr="00B96DAE">
        <w:rPr>
          <w:rStyle w:val="Link"/>
          <w:color w:val="000000"/>
          <w:u w:val="none" w:color="000000"/>
        </w:rPr>
        <w:t xml:space="preserve">: </w:t>
      </w:r>
    </w:p>
    <w:p w14:paraId="551D3C72" w14:textId="609CA1C3" w:rsidR="00DB3633" w:rsidRPr="00B96DAE" w:rsidRDefault="00E90F50" w:rsidP="00B96DAE">
      <w:pPr>
        <w:pStyle w:val="ListParagraph"/>
        <w:numPr>
          <w:ilvl w:val="1"/>
          <w:numId w:val="17"/>
        </w:numPr>
        <w:jc w:val="both"/>
        <w:rPr>
          <w:rStyle w:val="Link"/>
          <w:color w:val="000000"/>
          <w:u w:val="none" w:color="000000"/>
        </w:rPr>
      </w:pPr>
      <w:r>
        <w:t>H</w:t>
      </w:r>
      <w:r w:rsidR="00DB3633">
        <w:t xml:space="preserve">igh dose steroids </w:t>
      </w:r>
      <w:r w:rsidR="009542D7">
        <w:rPr>
          <w:rStyle w:val="Link"/>
          <w:color w:val="000000"/>
          <w:u w:val="none" w:color="000000"/>
        </w:rPr>
        <w:t xml:space="preserve">of </w:t>
      </w:r>
      <w:r w:rsidR="009B4C90" w:rsidRPr="00B96DAE">
        <w:rPr>
          <w:rStyle w:val="Link"/>
          <w:color w:val="000000"/>
          <w:u w:val="none" w:color="000000"/>
        </w:rPr>
        <w:t>20 mg/day</w:t>
      </w:r>
      <w:r w:rsidR="009542D7">
        <w:rPr>
          <w:rStyle w:val="Link"/>
          <w:color w:val="000000"/>
          <w:u w:val="none" w:color="000000"/>
        </w:rPr>
        <w:t xml:space="preserve"> or above</w:t>
      </w:r>
      <w:r w:rsidR="009B4C90" w:rsidRPr="00B96DAE">
        <w:rPr>
          <w:rStyle w:val="Link"/>
          <w:color w:val="000000"/>
          <w:u w:val="none" w:color="000000"/>
        </w:rPr>
        <w:t xml:space="preserve"> (or 30 mg/m</w:t>
      </w:r>
      <w:r w:rsidR="009B4C90" w:rsidRPr="00B96DAE">
        <w:rPr>
          <w:rStyle w:val="Link"/>
          <w:color w:val="000000"/>
          <w:u w:val="none" w:color="000000"/>
          <w:vertAlign w:val="superscript"/>
        </w:rPr>
        <w:t>2</w:t>
      </w:r>
      <w:r w:rsidR="009B4C90" w:rsidRPr="00B96DAE">
        <w:rPr>
          <w:rStyle w:val="Link"/>
          <w:color w:val="000000"/>
          <w:u w:val="none" w:color="000000"/>
        </w:rPr>
        <w:t>/day)</w:t>
      </w:r>
      <w:r w:rsidR="009B4C90">
        <w:t xml:space="preserve"> </w:t>
      </w:r>
      <w:r w:rsidR="00DB3633">
        <w:t xml:space="preserve">AND cyclophosphamide or rituximab or other </w:t>
      </w:r>
      <w:r w:rsidR="001E3773">
        <w:t>very powerful immunosuppression</w:t>
      </w:r>
      <w:r w:rsidR="00DB3633">
        <w:t xml:space="preserve"> </w:t>
      </w:r>
    </w:p>
    <w:p w14:paraId="592193CA" w14:textId="77777777" w:rsidR="00C47215" w:rsidRDefault="00C47215" w:rsidP="00B96DAE">
      <w:pPr>
        <w:pStyle w:val="ListParagraph"/>
        <w:ind w:left="1440"/>
        <w:jc w:val="both"/>
        <w:rPr>
          <w:rStyle w:val="Link"/>
          <w:color w:val="000000"/>
          <w:u w:val="none" w:color="000000"/>
        </w:rPr>
      </w:pPr>
    </w:p>
    <w:p w14:paraId="782FA384" w14:textId="04863CAF" w:rsidR="00C47215" w:rsidRPr="00B96DAE" w:rsidRDefault="00163D7E" w:rsidP="00B96DAE">
      <w:pPr>
        <w:pStyle w:val="ListParagraph"/>
        <w:numPr>
          <w:ilvl w:val="0"/>
          <w:numId w:val="17"/>
        </w:numPr>
        <w:jc w:val="both"/>
        <w:rPr>
          <w:rStyle w:val="Link"/>
          <w:b/>
          <w:bCs/>
          <w:color w:val="002060"/>
          <w:u w:val="none" w:color="002060"/>
        </w:rPr>
      </w:pPr>
      <w:r w:rsidRPr="00B96DAE">
        <w:rPr>
          <w:rStyle w:val="Link"/>
          <w:b/>
          <w:bCs/>
          <w:color w:val="002060"/>
          <w:u w:val="none" w:color="002060"/>
        </w:rPr>
        <w:t>Your kidney team determines with you that your child is at high risk</w:t>
      </w:r>
    </w:p>
    <w:p w14:paraId="7CCB9940" w14:textId="77777777" w:rsidR="0024377A" w:rsidRDefault="0024377A" w:rsidP="00FC5362">
      <w:pPr>
        <w:pStyle w:val="Body"/>
        <w:jc w:val="both"/>
        <w:rPr>
          <w:b/>
          <w:bCs/>
          <w:color w:val="002060"/>
          <w:sz w:val="32"/>
          <w:szCs w:val="32"/>
          <w:u w:color="002060"/>
          <w:lang w:val="en-US"/>
        </w:rPr>
      </w:pPr>
    </w:p>
    <w:p w14:paraId="10FC3FA7" w14:textId="77777777" w:rsidR="0065649E" w:rsidRDefault="0065649E" w:rsidP="00FC5362">
      <w:pPr>
        <w:pStyle w:val="Body"/>
        <w:jc w:val="both"/>
        <w:rPr>
          <w:b/>
          <w:bCs/>
          <w:color w:val="002060"/>
          <w:sz w:val="32"/>
          <w:szCs w:val="32"/>
          <w:u w:color="002060"/>
          <w:lang w:val="en-US"/>
        </w:rPr>
      </w:pPr>
    </w:p>
    <w:p w14:paraId="6A0F0B7C" w14:textId="54E930A6" w:rsidR="00F15683" w:rsidRPr="00A8161D" w:rsidRDefault="006761B0" w:rsidP="00FC5362">
      <w:pPr>
        <w:pStyle w:val="Body"/>
        <w:jc w:val="both"/>
        <w:rPr>
          <w:b/>
          <w:bCs/>
          <w:color w:val="002060"/>
          <w:sz w:val="32"/>
          <w:szCs w:val="32"/>
          <w:u w:color="002060"/>
          <w:lang w:val="en-US"/>
        </w:rPr>
      </w:pPr>
      <w:r w:rsidRPr="00A8161D">
        <w:rPr>
          <w:b/>
          <w:bCs/>
          <w:color w:val="002060"/>
          <w:sz w:val="32"/>
          <w:szCs w:val="32"/>
          <w:u w:color="002060"/>
          <w:lang w:val="en-US"/>
        </w:rPr>
        <w:t xml:space="preserve">Guidance </w:t>
      </w:r>
    </w:p>
    <w:p w14:paraId="2C76AB40" w14:textId="77777777" w:rsidR="00A8161D" w:rsidRDefault="00A8161D" w:rsidP="00253207">
      <w:pPr>
        <w:pStyle w:val="ListParagraph"/>
        <w:jc w:val="both"/>
        <w:rPr>
          <w:color w:val="auto"/>
          <w:u w:color="002060"/>
        </w:rPr>
      </w:pPr>
    </w:p>
    <w:p w14:paraId="0DFB288E" w14:textId="23669834" w:rsidR="0024377A" w:rsidRPr="00666703" w:rsidRDefault="00A8161D" w:rsidP="002C7A9C">
      <w:pPr>
        <w:pStyle w:val="ListParagraph"/>
        <w:numPr>
          <w:ilvl w:val="0"/>
          <w:numId w:val="15"/>
        </w:numPr>
        <w:jc w:val="both"/>
        <w:rPr>
          <w:color w:val="auto"/>
          <w:u w:color="002060"/>
        </w:rPr>
      </w:pPr>
      <w:r w:rsidRPr="00666703">
        <w:rPr>
          <w:color w:val="auto"/>
          <w:u w:color="002060"/>
        </w:rPr>
        <w:t xml:space="preserve">Children </w:t>
      </w:r>
      <w:r w:rsidR="002A512A" w:rsidRPr="00666703">
        <w:rPr>
          <w:color w:val="auto"/>
          <w:u w:color="002060"/>
        </w:rPr>
        <w:t xml:space="preserve">in this group are </w:t>
      </w:r>
      <w:r w:rsidR="00526327" w:rsidRPr="00666703">
        <w:rPr>
          <w:b/>
          <w:bCs/>
          <w:color w:val="002060"/>
          <w:u w:color="002060"/>
        </w:rPr>
        <w:t>at risk of</w:t>
      </w:r>
      <w:r w:rsidR="00EE4833" w:rsidRPr="00666703">
        <w:rPr>
          <w:b/>
          <w:bCs/>
          <w:color w:val="002060"/>
          <w:u w:color="002060"/>
        </w:rPr>
        <w:t xml:space="preserve"> all types of infection</w:t>
      </w:r>
      <w:r w:rsidR="00C83A0A" w:rsidRPr="00666703">
        <w:rPr>
          <w:b/>
          <w:bCs/>
          <w:color w:val="002060"/>
          <w:u w:color="002060"/>
        </w:rPr>
        <w:t>s</w:t>
      </w:r>
      <w:r w:rsidR="00C83A0A" w:rsidRPr="00666703">
        <w:rPr>
          <w:color w:val="auto"/>
          <w:u w:color="002060"/>
        </w:rPr>
        <w:t xml:space="preserve"> and complications,</w:t>
      </w:r>
      <w:r w:rsidR="00EE4833" w:rsidRPr="00666703">
        <w:rPr>
          <w:color w:val="auto"/>
          <w:u w:color="002060"/>
        </w:rPr>
        <w:t xml:space="preserve"> not only COVID-19. </w:t>
      </w:r>
      <w:r w:rsidR="0090671F" w:rsidRPr="00666703">
        <w:rPr>
          <w:color w:val="auto"/>
          <w:u w:color="002060"/>
        </w:rPr>
        <w:t xml:space="preserve">Families should </w:t>
      </w:r>
      <w:r w:rsidR="00ED1096" w:rsidRPr="00666703">
        <w:rPr>
          <w:color w:val="auto"/>
          <w:u w:color="002060"/>
        </w:rPr>
        <w:t>be informed</w:t>
      </w:r>
      <w:r w:rsidR="009A5218" w:rsidRPr="00666703">
        <w:rPr>
          <w:color w:val="auto"/>
          <w:u w:color="002060"/>
        </w:rPr>
        <w:t xml:space="preserve"> how to </w:t>
      </w:r>
      <w:r w:rsidR="00C215FC" w:rsidRPr="00666703">
        <w:rPr>
          <w:color w:val="auto"/>
          <w:u w:color="002060"/>
        </w:rPr>
        <w:t>seek</w:t>
      </w:r>
      <w:r w:rsidR="009A5218" w:rsidRPr="00666703">
        <w:rPr>
          <w:color w:val="auto"/>
          <w:u w:color="002060"/>
        </w:rPr>
        <w:t xml:space="preserve"> </w:t>
      </w:r>
      <w:r w:rsidR="00C83A0A" w:rsidRPr="00666703">
        <w:rPr>
          <w:color w:val="auto"/>
          <w:u w:color="002060"/>
        </w:rPr>
        <w:t xml:space="preserve">urgent </w:t>
      </w:r>
      <w:r w:rsidR="009A5218" w:rsidRPr="00666703">
        <w:rPr>
          <w:color w:val="auto"/>
          <w:u w:color="002060"/>
        </w:rPr>
        <w:t>healthcare</w:t>
      </w:r>
      <w:r w:rsidR="00C215FC" w:rsidRPr="00666703">
        <w:rPr>
          <w:color w:val="auto"/>
          <w:u w:color="002060"/>
        </w:rPr>
        <w:t xml:space="preserve"> advice</w:t>
      </w:r>
      <w:r w:rsidR="009A5218" w:rsidRPr="00666703">
        <w:rPr>
          <w:color w:val="auto"/>
          <w:u w:color="002060"/>
        </w:rPr>
        <w:t xml:space="preserve"> should they become</w:t>
      </w:r>
      <w:r w:rsidR="00EE4833" w:rsidRPr="00666703">
        <w:rPr>
          <w:color w:val="auto"/>
          <w:u w:color="002060"/>
        </w:rPr>
        <w:t xml:space="preserve"> </w:t>
      </w:r>
      <w:r w:rsidRPr="00666703">
        <w:rPr>
          <w:color w:val="auto"/>
          <w:u w:color="002060"/>
        </w:rPr>
        <w:t xml:space="preserve">unwell. </w:t>
      </w:r>
      <w:bookmarkStart w:id="2" w:name="_Hlk47856355"/>
      <w:r w:rsidR="00E9254E" w:rsidRPr="00666703">
        <w:rPr>
          <w:color w:val="auto"/>
          <w:u w:color="002060"/>
        </w:rPr>
        <w:t xml:space="preserve">Important to be </w:t>
      </w:r>
      <w:r w:rsidR="00E9254E" w:rsidRPr="00666703">
        <w:rPr>
          <w:b/>
          <w:bCs/>
          <w:color w:val="002060"/>
          <w:u w:color="002060"/>
        </w:rPr>
        <w:t xml:space="preserve">up to date with </w:t>
      </w:r>
      <w:proofErr w:type="spellStart"/>
      <w:r w:rsidR="00E9254E" w:rsidRPr="00666703">
        <w:rPr>
          <w:b/>
          <w:bCs/>
          <w:color w:val="002060"/>
          <w:u w:color="002060"/>
        </w:rPr>
        <w:t>immunisations</w:t>
      </w:r>
      <w:proofErr w:type="spellEnd"/>
      <w:r w:rsidR="00E9254E" w:rsidRPr="00666703">
        <w:rPr>
          <w:b/>
          <w:bCs/>
          <w:color w:val="002060"/>
          <w:u w:color="002060"/>
        </w:rPr>
        <w:t xml:space="preserve"> </w:t>
      </w:r>
      <w:r w:rsidR="00D964E4" w:rsidRPr="00666703">
        <w:rPr>
          <w:b/>
          <w:bCs/>
          <w:color w:val="002060"/>
          <w:u w:color="002060"/>
        </w:rPr>
        <w:t xml:space="preserve">including </w:t>
      </w:r>
      <w:r w:rsidR="0084007C" w:rsidRPr="00666703">
        <w:rPr>
          <w:b/>
          <w:bCs/>
          <w:color w:val="002060"/>
          <w:u w:color="002060"/>
        </w:rPr>
        <w:t>annual</w:t>
      </w:r>
      <w:r w:rsidR="00D964E4" w:rsidRPr="00666703">
        <w:rPr>
          <w:b/>
          <w:bCs/>
          <w:color w:val="002060"/>
          <w:u w:color="002060"/>
        </w:rPr>
        <w:t xml:space="preserve"> </w:t>
      </w:r>
      <w:r w:rsidR="002345C5">
        <w:rPr>
          <w:b/>
          <w:bCs/>
          <w:color w:val="002060"/>
          <w:u w:color="002060"/>
        </w:rPr>
        <w:t xml:space="preserve">inactive </w:t>
      </w:r>
      <w:r w:rsidR="00D964E4" w:rsidRPr="00666703">
        <w:rPr>
          <w:b/>
          <w:bCs/>
          <w:color w:val="002060"/>
          <w:u w:color="002060"/>
        </w:rPr>
        <w:t>influenza</w:t>
      </w:r>
      <w:r w:rsidR="00D964E4" w:rsidRPr="00666703">
        <w:rPr>
          <w:color w:val="002060"/>
          <w:u w:color="002060"/>
        </w:rPr>
        <w:t xml:space="preserve"> </w:t>
      </w:r>
      <w:r w:rsidR="0084007C" w:rsidRPr="00666703">
        <w:rPr>
          <w:color w:val="auto"/>
          <w:u w:color="002060"/>
        </w:rPr>
        <w:t>when it is offered later this year.</w:t>
      </w:r>
      <w:bookmarkEnd w:id="2"/>
    </w:p>
    <w:p w14:paraId="0CB765FE" w14:textId="60A0E3C3" w:rsidR="001B1991" w:rsidRPr="001B1991" w:rsidRDefault="001B1991" w:rsidP="00DC5399">
      <w:pPr>
        <w:pStyle w:val="ListParagraph"/>
        <w:numPr>
          <w:ilvl w:val="0"/>
          <w:numId w:val="15"/>
        </w:numPr>
        <w:spacing w:before="240"/>
        <w:jc w:val="both"/>
        <w:rPr>
          <w:b/>
          <w:bCs/>
          <w:color w:val="auto"/>
          <w:u w:color="002060"/>
        </w:rPr>
      </w:pPr>
      <w:r>
        <w:rPr>
          <w:color w:val="auto"/>
          <w:u w:color="002060"/>
        </w:rPr>
        <w:t>Most chil</w:t>
      </w:r>
      <w:r w:rsidR="00666703">
        <w:rPr>
          <w:color w:val="auto"/>
          <w:u w:color="002060"/>
        </w:rPr>
        <w:t>d</w:t>
      </w:r>
      <w:r>
        <w:rPr>
          <w:color w:val="auto"/>
          <w:u w:color="002060"/>
        </w:rPr>
        <w:t xml:space="preserve">ren will need </w:t>
      </w:r>
      <w:r w:rsidR="005A010D">
        <w:rPr>
          <w:color w:val="auto"/>
          <w:u w:color="002060"/>
        </w:rPr>
        <w:t>some time at home</w:t>
      </w:r>
      <w:r>
        <w:rPr>
          <w:color w:val="auto"/>
          <w:u w:color="002060"/>
        </w:rPr>
        <w:t xml:space="preserve"> to get better after leaving hospital</w:t>
      </w:r>
      <w:r w:rsidR="005D5EC5">
        <w:rPr>
          <w:color w:val="auto"/>
          <w:u w:color="002060"/>
        </w:rPr>
        <w:t>, during that time we recommend you to socially isolate</w:t>
      </w:r>
      <w:r w:rsidR="006E24C1">
        <w:rPr>
          <w:color w:val="auto"/>
          <w:u w:color="002060"/>
        </w:rPr>
        <w:t xml:space="preserve">, </w:t>
      </w:r>
      <w:r w:rsidR="005D5EC5">
        <w:rPr>
          <w:color w:val="auto"/>
          <w:u w:color="002060"/>
        </w:rPr>
        <w:t>t</w:t>
      </w:r>
      <w:r w:rsidR="00BE6A92">
        <w:rPr>
          <w:color w:val="auto"/>
          <w:u w:color="002060"/>
        </w:rPr>
        <w:t xml:space="preserve">o take walks outside in </w:t>
      </w:r>
      <w:r w:rsidR="006E24C1">
        <w:rPr>
          <w:color w:val="auto"/>
          <w:u w:color="002060"/>
        </w:rPr>
        <w:t xml:space="preserve">quiet places </w:t>
      </w:r>
      <w:r w:rsidR="00BE6A92">
        <w:rPr>
          <w:color w:val="auto"/>
          <w:u w:color="002060"/>
        </w:rPr>
        <w:t>staying 2m away from other people</w:t>
      </w:r>
      <w:r w:rsidR="008F36DA">
        <w:rPr>
          <w:color w:val="auto"/>
          <w:u w:color="002060"/>
        </w:rPr>
        <w:t xml:space="preserve"> – </w:t>
      </w:r>
      <w:r w:rsidR="008F36DA" w:rsidRPr="0029269B">
        <w:rPr>
          <w:b/>
          <w:bCs/>
          <w:color w:val="002060"/>
          <w:u w:color="002060"/>
        </w:rPr>
        <w:t>your unit will advise wh</w:t>
      </w:r>
      <w:r w:rsidR="0029269B" w:rsidRPr="0029269B">
        <w:rPr>
          <w:b/>
          <w:bCs/>
          <w:color w:val="002060"/>
          <w:u w:color="002060"/>
        </w:rPr>
        <w:t>en best to return to school</w:t>
      </w:r>
      <w:r w:rsidRPr="0029269B">
        <w:rPr>
          <w:b/>
          <w:bCs/>
          <w:color w:val="002060"/>
          <w:u w:color="002060"/>
        </w:rPr>
        <w:t>.</w:t>
      </w:r>
    </w:p>
    <w:p w14:paraId="605BA0F4" w14:textId="7B1309E1" w:rsidR="00666703" w:rsidRPr="00942D42" w:rsidRDefault="006E6C39" w:rsidP="00F258AF">
      <w:pPr>
        <w:pStyle w:val="ListParagraph"/>
        <w:numPr>
          <w:ilvl w:val="0"/>
          <w:numId w:val="15"/>
        </w:numPr>
        <w:spacing w:before="240"/>
        <w:jc w:val="both"/>
        <w:rPr>
          <w:rStyle w:val="Hyperlink"/>
        </w:rPr>
      </w:pPr>
      <w:r w:rsidRPr="00802FEB">
        <w:rPr>
          <w:color w:val="000000" w:themeColor="text1"/>
          <w:u w:color="002060"/>
        </w:rPr>
        <w:t xml:space="preserve">When returning to education, </w:t>
      </w:r>
      <w:r w:rsidRPr="00BA4EDF">
        <w:rPr>
          <w:b/>
          <w:bCs/>
          <w:color w:val="002060"/>
          <w:u w:color="002060"/>
        </w:rPr>
        <w:t>d</w:t>
      </w:r>
      <w:r w:rsidR="007678BA" w:rsidRPr="00BA4EDF">
        <w:rPr>
          <w:b/>
          <w:bCs/>
          <w:color w:val="002060"/>
          <w:u w:color="002060"/>
        </w:rPr>
        <w:t xml:space="preserve">iscuss with </w:t>
      </w:r>
      <w:r w:rsidR="00840DA5" w:rsidRPr="00BA4EDF">
        <w:rPr>
          <w:b/>
          <w:bCs/>
          <w:color w:val="002060"/>
          <w:u w:color="002060"/>
        </w:rPr>
        <w:t>nursery, school or college</w:t>
      </w:r>
      <w:r w:rsidR="00840DA5" w:rsidRPr="00BA4EDF">
        <w:rPr>
          <w:color w:val="002060"/>
          <w:u w:color="002060"/>
        </w:rPr>
        <w:t xml:space="preserve"> </w:t>
      </w:r>
      <w:r w:rsidR="00840DA5" w:rsidRPr="00BA4EDF">
        <w:rPr>
          <w:color w:val="auto"/>
          <w:u w:color="002060"/>
        </w:rPr>
        <w:t>abou</w:t>
      </w:r>
      <w:r w:rsidR="00940002" w:rsidRPr="00BA4EDF">
        <w:rPr>
          <w:color w:val="auto"/>
          <w:u w:color="002060"/>
        </w:rPr>
        <w:t>t</w:t>
      </w:r>
      <w:r w:rsidR="003E5802" w:rsidRPr="00BA4EDF">
        <w:rPr>
          <w:color w:val="auto"/>
          <w:u w:color="002060"/>
        </w:rPr>
        <w:t xml:space="preserve"> </w:t>
      </w:r>
      <w:r w:rsidR="00EF1258" w:rsidRPr="00BA4EDF">
        <w:rPr>
          <w:color w:val="auto"/>
          <w:u w:color="002060"/>
        </w:rPr>
        <w:t xml:space="preserve">arrangements to keep </w:t>
      </w:r>
      <w:r w:rsidR="007C6BDA" w:rsidRPr="00BA4EDF">
        <w:rPr>
          <w:color w:val="auto"/>
          <w:u w:color="002060"/>
        </w:rPr>
        <w:t xml:space="preserve">children safe </w:t>
      </w:r>
      <w:hyperlink r:id="rId18" w:history="1">
        <w:r w:rsidR="001F5F02" w:rsidRPr="002D225A">
          <w:rPr>
            <w:rStyle w:val="Hyperlink"/>
            <w:i/>
            <w:iCs/>
          </w:rPr>
          <w:t xml:space="preserve">Link to government advice </w:t>
        </w:r>
        <w:r w:rsidR="000812F3" w:rsidRPr="002D225A">
          <w:rPr>
            <w:rStyle w:val="Hyperlink"/>
            <w:i/>
            <w:iCs/>
          </w:rPr>
          <w:t xml:space="preserve">on </w:t>
        </w:r>
        <w:r w:rsidR="00D11B4F" w:rsidRPr="002D225A">
          <w:rPr>
            <w:rStyle w:val="Hyperlink"/>
            <w:i/>
            <w:iCs/>
          </w:rPr>
          <w:t xml:space="preserve">return to school </w:t>
        </w:r>
        <w:r w:rsidR="001F5F02" w:rsidRPr="002D225A">
          <w:rPr>
            <w:rStyle w:val="Hyperlink"/>
            <w:i/>
            <w:iCs/>
          </w:rPr>
          <w:t>is here</w:t>
        </w:r>
        <w:r w:rsidR="007C3BFB" w:rsidRPr="002D225A">
          <w:rPr>
            <w:rStyle w:val="Hyperlink"/>
            <w:i/>
            <w:iCs/>
          </w:rPr>
          <w:t>.</w:t>
        </w:r>
      </w:hyperlink>
    </w:p>
    <w:p w14:paraId="2774066C" w14:textId="7E7C2136" w:rsidR="00666703" w:rsidRPr="00502528" w:rsidRDefault="00666703" w:rsidP="00502528">
      <w:pPr>
        <w:pStyle w:val="Body"/>
        <w:numPr>
          <w:ilvl w:val="0"/>
          <w:numId w:val="15"/>
        </w:numPr>
        <w:spacing w:before="240"/>
        <w:jc w:val="both"/>
        <w:rPr>
          <w:color w:val="auto"/>
          <w:u w:color="002060"/>
          <w:lang w:val="en-US"/>
        </w:rPr>
      </w:pPr>
      <w:bookmarkStart w:id="3" w:name="_Hlk47855937"/>
      <w:r w:rsidRPr="00812D65">
        <w:rPr>
          <w:b/>
          <w:bCs/>
          <w:color w:val="002060"/>
          <w:u w:color="002060"/>
        </w:rPr>
        <w:t>Families can reduce their own risk</w:t>
      </w:r>
      <w:r w:rsidRPr="00812D65">
        <w:rPr>
          <w:color w:val="002060"/>
          <w:u w:color="002060"/>
        </w:rPr>
        <w:t xml:space="preserve"> </w:t>
      </w:r>
      <w:r>
        <w:rPr>
          <w:color w:val="auto"/>
          <w:u w:color="002060"/>
        </w:rPr>
        <w:t>of COVID-19</w:t>
      </w:r>
      <w:r w:rsidRPr="006761B0">
        <w:rPr>
          <w:color w:val="auto"/>
          <w:u w:color="002060"/>
        </w:rPr>
        <w:t xml:space="preserve"> by following this simple guide</w:t>
      </w:r>
      <w:r w:rsidR="00502528">
        <w:rPr>
          <w:color w:val="auto"/>
          <w:u w:color="002060"/>
        </w:rPr>
        <w:t xml:space="preserve"> and </w:t>
      </w:r>
      <w:r w:rsidRPr="006761B0">
        <w:rPr>
          <w:color w:val="auto"/>
          <w:u w:color="002060"/>
        </w:rPr>
        <w:t xml:space="preserve"> </w:t>
      </w:r>
      <w:proofErr w:type="spellStart"/>
      <w:r w:rsidR="00502528">
        <w:rPr>
          <w:color w:val="auto"/>
          <w:u w:color="002060"/>
          <w:lang w:val="en-US"/>
        </w:rPr>
        <w:t>m</w:t>
      </w:r>
      <w:r w:rsidR="00502528" w:rsidRPr="00AB51D5">
        <w:rPr>
          <w:color w:val="auto"/>
          <w:u w:color="002060"/>
          <w:lang w:val="en-US"/>
        </w:rPr>
        <w:t>inimis</w:t>
      </w:r>
      <w:r w:rsidR="00502528">
        <w:rPr>
          <w:color w:val="auto"/>
          <w:u w:color="002060"/>
          <w:lang w:val="en-US"/>
        </w:rPr>
        <w:t>e</w:t>
      </w:r>
      <w:proofErr w:type="spellEnd"/>
      <w:r w:rsidR="00502528" w:rsidRPr="00AB51D5">
        <w:rPr>
          <w:color w:val="auto"/>
          <w:u w:color="002060"/>
          <w:lang w:val="en-US"/>
        </w:rPr>
        <w:t xml:space="preserve"> risk during </w:t>
      </w:r>
      <w:r w:rsidR="00502528" w:rsidRPr="00812D65">
        <w:rPr>
          <w:b/>
          <w:bCs/>
          <w:color w:val="002060"/>
          <w:u w:color="002060"/>
          <w:lang w:val="en-US"/>
        </w:rPr>
        <w:t>travel</w:t>
      </w:r>
      <w:r w:rsidR="00502528" w:rsidRPr="00812D65">
        <w:rPr>
          <w:color w:val="002060"/>
          <w:u w:color="002060"/>
          <w:lang w:val="en-US"/>
        </w:rPr>
        <w:t xml:space="preserve"> </w:t>
      </w:r>
      <w:r w:rsidR="00502528" w:rsidRPr="00AB51D5">
        <w:rPr>
          <w:color w:val="auto"/>
          <w:u w:color="002060"/>
          <w:lang w:val="en-US"/>
        </w:rPr>
        <w:t xml:space="preserve">(such as avoiding public transport) </w:t>
      </w:r>
      <w:hyperlink r:id="rId19" w:history="1">
        <w:r w:rsidR="002D225A" w:rsidRPr="00CF4D9F">
          <w:rPr>
            <w:rStyle w:val="Hyperlink"/>
            <w:i/>
            <w:iCs/>
            <w:lang w:val="en-US"/>
          </w:rPr>
          <w:t>What are the risks of catching COVID-19 from various activities?</w:t>
        </w:r>
      </w:hyperlink>
    </w:p>
    <w:bookmarkEnd w:id="3"/>
    <w:p w14:paraId="55EA6BD7" w14:textId="480B3618" w:rsidR="00C15795" w:rsidRDefault="00C275B3" w:rsidP="00253207">
      <w:pPr>
        <w:pStyle w:val="Body"/>
        <w:numPr>
          <w:ilvl w:val="0"/>
          <w:numId w:val="15"/>
        </w:numPr>
        <w:spacing w:before="240"/>
        <w:jc w:val="both"/>
        <w:rPr>
          <w:color w:val="auto"/>
          <w:u w:color="002060"/>
          <w:lang w:val="en-US"/>
        </w:rPr>
      </w:pPr>
      <w:r w:rsidRPr="00D04FDE">
        <w:rPr>
          <w:b/>
          <w:bCs/>
          <w:color w:val="002060"/>
          <w:u w:color="002060"/>
          <w:lang w:val="en-US"/>
        </w:rPr>
        <w:t>Parents/carers and young people at work</w:t>
      </w:r>
      <w:r w:rsidRPr="00D04FDE">
        <w:rPr>
          <w:color w:val="002060"/>
          <w:u w:color="002060"/>
          <w:lang w:val="en-US"/>
        </w:rPr>
        <w:t xml:space="preserve"> </w:t>
      </w:r>
      <w:r>
        <w:rPr>
          <w:color w:val="auto"/>
          <w:u w:color="002060"/>
          <w:lang w:val="en-US"/>
        </w:rPr>
        <w:t>should discuss with e</w:t>
      </w:r>
      <w:r w:rsidRPr="00C275B3">
        <w:rPr>
          <w:color w:val="auto"/>
          <w:u w:color="002060"/>
          <w:lang w:val="en-US"/>
        </w:rPr>
        <w:t xml:space="preserve">mployers </w:t>
      </w:r>
      <w:r>
        <w:rPr>
          <w:color w:val="auto"/>
          <w:u w:color="002060"/>
          <w:lang w:val="en-US"/>
        </w:rPr>
        <w:t>about</w:t>
      </w:r>
      <w:r w:rsidR="006A7F12">
        <w:rPr>
          <w:color w:val="auto"/>
          <w:u w:color="002060"/>
          <w:lang w:val="en-US"/>
        </w:rPr>
        <w:t xml:space="preserve"> putting</w:t>
      </w:r>
      <w:r w:rsidRPr="00C275B3">
        <w:rPr>
          <w:color w:val="auto"/>
          <w:u w:color="002060"/>
          <w:lang w:val="en-US"/>
        </w:rPr>
        <w:t xml:space="preserve"> suitable arrangements in place</w:t>
      </w:r>
      <w:r w:rsidR="00DE3FD8">
        <w:rPr>
          <w:color w:val="auto"/>
          <w:u w:color="002060"/>
          <w:lang w:val="en-US"/>
        </w:rPr>
        <w:t xml:space="preserve"> to </w:t>
      </w:r>
      <w:proofErr w:type="spellStart"/>
      <w:r w:rsidR="00DE3FD8">
        <w:rPr>
          <w:color w:val="auto"/>
          <w:u w:color="002060"/>
          <w:lang w:val="en-US"/>
        </w:rPr>
        <w:t>minimise</w:t>
      </w:r>
      <w:proofErr w:type="spellEnd"/>
      <w:r w:rsidR="00DE3FD8">
        <w:rPr>
          <w:color w:val="auto"/>
          <w:u w:color="002060"/>
          <w:lang w:val="en-US"/>
        </w:rPr>
        <w:t xml:space="preserve"> risk</w:t>
      </w:r>
      <w:r>
        <w:rPr>
          <w:color w:val="auto"/>
          <w:u w:color="002060"/>
          <w:lang w:val="en-US"/>
        </w:rPr>
        <w:t xml:space="preserve">. The BRS/RA has produced </w:t>
      </w:r>
      <w:r w:rsidR="00A76810">
        <w:rPr>
          <w:color w:val="auto"/>
          <w:u w:color="002060"/>
          <w:lang w:val="en-US"/>
        </w:rPr>
        <w:t>letter template</w:t>
      </w:r>
      <w:r w:rsidR="00EF79DC">
        <w:rPr>
          <w:color w:val="auto"/>
          <w:u w:color="002060"/>
          <w:lang w:val="en-US"/>
        </w:rPr>
        <w:t>s</w:t>
      </w:r>
      <w:r w:rsidR="00A76810">
        <w:rPr>
          <w:color w:val="auto"/>
          <w:u w:color="002060"/>
          <w:lang w:val="en-US"/>
        </w:rPr>
        <w:t xml:space="preserve"> to help this discussion</w:t>
      </w:r>
      <w:r w:rsidR="00FA2D9C">
        <w:rPr>
          <w:color w:val="auto"/>
          <w:u w:color="002060"/>
          <w:lang w:val="en-US"/>
        </w:rPr>
        <w:t>.</w:t>
      </w:r>
      <w:r w:rsidR="0082237E">
        <w:rPr>
          <w:color w:val="auto"/>
          <w:u w:color="002060"/>
          <w:lang w:val="en-US"/>
        </w:rPr>
        <w:t xml:space="preserve"> </w:t>
      </w:r>
      <w:hyperlink r:id="rId20" w:history="1">
        <w:r w:rsidR="0082237E" w:rsidRPr="00FA2D9C">
          <w:rPr>
            <w:rStyle w:val="Hyperlink"/>
            <w:i/>
            <w:iCs/>
            <w:lang w:val="en-US"/>
          </w:rPr>
          <w:t>Link to template letter</w:t>
        </w:r>
        <w:r w:rsidR="00FA2D9C" w:rsidRPr="00FA2D9C">
          <w:rPr>
            <w:rStyle w:val="Hyperlink"/>
            <w:i/>
            <w:iCs/>
            <w:lang w:val="en-US"/>
          </w:rPr>
          <w:t xml:space="preserve"> for at risk patients and at risk family members</w:t>
        </w:r>
      </w:hyperlink>
    </w:p>
    <w:p w14:paraId="3CF1E39D" w14:textId="72D71038" w:rsidR="00A8161D" w:rsidRPr="00A8161D" w:rsidRDefault="00A8161D" w:rsidP="00253207">
      <w:pPr>
        <w:pStyle w:val="Body"/>
        <w:numPr>
          <w:ilvl w:val="0"/>
          <w:numId w:val="15"/>
        </w:numPr>
        <w:spacing w:before="240"/>
        <w:jc w:val="both"/>
        <w:rPr>
          <w:b/>
          <w:bCs/>
          <w:color w:val="auto"/>
          <w:u w:color="002060"/>
          <w:lang w:val="en-US"/>
        </w:rPr>
      </w:pPr>
      <w:r w:rsidRPr="00D04FDE">
        <w:rPr>
          <w:b/>
          <w:bCs/>
          <w:color w:val="002060"/>
          <w:u w:color="002060"/>
        </w:rPr>
        <w:t xml:space="preserve">Siblings </w:t>
      </w:r>
      <w:r w:rsidR="006A7F12" w:rsidRPr="00D04FDE">
        <w:rPr>
          <w:b/>
          <w:bCs/>
          <w:color w:val="002060"/>
          <w:u w:color="002060"/>
        </w:rPr>
        <w:t>should go to</w:t>
      </w:r>
      <w:r w:rsidRPr="00D04FDE">
        <w:rPr>
          <w:b/>
          <w:bCs/>
          <w:color w:val="002060"/>
          <w:u w:color="002060"/>
        </w:rPr>
        <w:t xml:space="preserve"> school or college</w:t>
      </w:r>
      <w:r w:rsidRPr="00D04FDE">
        <w:rPr>
          <w:color w:val="002060"/>
          <w:u w:color="002060"/>
        </w:rPr>
        <w:t xml:space="preserve"> </w:t>
      </w:r>
      <w:r w:rsidRPr="00A8161D">
        <w:rPr>
          <w:u w:color="002060"/>
        </w:rPr>
        <w:t xml:space="preserve">as long as the environment has been made COVID-19 secure in line with government guidance. </w:t>
      </w:r>
    </w:p>
    <w:p w14:paraId="4ADCEB4E" w14:textId="319746DE" w:rsidR="00236A15" w:rsidRPr="006A7F12" w:rsidRDefault="00B5576E" w:rsidP="00573520">
      <w:pPr>
        <w:pStyle w:val="Body"/>
        <w:numPr>
          <w:ilvl w:val="0"/>
          <w:numId w:val="15"/>
        </w:numPr>
        <w:spacing w:before="240"/>
        <w:jc w:val="both"/>
        <w:rPr>
          <w:rStyle w:val="Hyperlink"/>
          <w:color w:val="auto"/>
          <w:u w:val="none" w:color="002060"/>
          <w:lang w:val="en-US"/>
        </w:rPr>
      </w:pPr>
      <w:r>
        <w:rPr>
          <w:color w:val="auto"/>
          <w:u w:color="002060"/>
          <w:lang w:val="en-US"/>
        </w:rPr>
        <w:t xml:space="preserve">If there is a </w:t>
      </w:r>
      <w:r w:rsidRPr="00D04FDE">
        <w:rPr>
          <w:b/>
          <w:bCs/>
          <w:color w:val="002060"/>
          <w:u w:color="002060"/>
          <w:lang w:val="en-US"/>
        </w:rPr>
        <w:t>l</w:t>
      </w:r>
      <w:r w:rsidR="00236A15" w:rsidRPr="00D04FDE">
        <w:rPr>
          <w:b/>
          <w:bCs/>
          <w:color w:val="002060"/>
          <w:u w:color="002060"/>
          <w:lang w:val="en-US"/>
        </w:rPr>
        <w:t>ocal lockdown</w:t>
      </w:r>
      <w:r w:rsidR="00FB319B">
        <w:rPr>
          <w:color w:val="auto"/>
          <w:u w:color="002060"/>
          <w:lang w:val="en-US"/>
        </w:rPr>
        <w:t xml:space="preserve">, guidance will be </w:t>
      </w:r>
      <w:r w:rsidR="009F4EED">
        <w:rPr>
          <w:color w:val="auto"/>
          <w:u w:color="002060"/>
          <w:lang w:val="en-US"/>
        </w:rPr>
        <w:t xml:space="preserve">made </w:t>
      </w:r>
      <w:r w:rsidR="00FB319B">
        <w:rPr>
          <w:color w:val="auto"/>
          <w:u w:color="002060"/>
          <w:lang w:val="en-US"/>
        </w:rPr>
        <w:t>available to this vulnerable group</w:t>
      </w:r>
      <w:r w:rsidR="004310CB">
        <w:rPr>
          <w:color w:val="auto"/>
          <w:u w:color="002060"/>
          <w:lang w:val="en-US"/>
        </w:rPr>
        <w:t xml:space="preserve">. It is </w:t>
      </w:r>
      <w:r w:rsidR="00666B28">
        <w:rPr>
          <w:color w:val="auto"/>
          <w:u w:color="002060"/>
          <w:lang w:val="en-US"/>
        </w:rPr>
        <w:t xml:space="preserve">therefore </w:t>
      </w:r>
      <w:r w:rsidR="00FD69B5">
        <w:rPr>
          <w:color w:val="auto"/>
          <w:u w:color="002060"/>
          <w:lang w:val="en-US"/>
        </w:rPr>
        <w:t>helpful</w:t>
      </w:r>
      <w:r w:rsidR="004310CB">
        <w:rPr>
          <w:color w:val="auto"/>
          <w:u w:color="002060"/>
          <w:lang w:val="en-US"/>
        </w:rPr>
        <w:t xml:space="preserve"> that your doctors keep y</w:t>
      </w:r>
      <w:r w:rsidR="00B71A18">
        <w:rPr>
          <w:color w:val="auto"/>
          <w:u w:color="002060"/>
          <w:lang w:val="en-US"/>
        </w:rPr>
        <w:t xml:space="preserve">our child on the </w:t>
      </w:r>
      <w:r w:rsidR="00102F10">
        <w:rPr>
          <w:color w:val="auto"/>
          <w:u w:color="002060"/>
          <w:lang w:val="en-US"/>
        </w:rPr>
        <w:t xml:space="preserve">government </w:t>
      </w:r>
      <w:r w:rsidR="00102F10" w:rsidRPr="00102F10">
        <w:rPr>
          <w:color w:val="auto"/>
          <w:u w:color="002060"/>
          <w:lang w:val="en-US"/>
        </w:rPr>
        <w:t>shielded patient list</w:t>
      </w:r>
      <w:r w:rsidR="006444B2">
        <w:rPr>
          <w:color w:val="auto"/>
          <w:u w:color="002060"/>
          <w:lang w:val="en-US"/>
        </w:rPr>
        <w:t xml:space="preserve"> for automatic alerts</w:t>
      </w:r>
      <w:r w:rsidR="00102F10">
        <w:rPr>
          <w:color w:val="auto"/>
          <w:u w:color="002060"/>
          <w:lang w:val="en-US"/>
        </w:rPr>
        <w:t>.</w:t>
      </w:r>
      <w:r w:rsidR="007C3BFB">
        <w:rPr>
          <w:color w:val="auto"/>
          <w:u w:color="002060"/>
          <w:lang w:val="en-US"/>
        </w:rPr>
        <w:t xml:space="preserve"> </w:t>
      </w:r>
      <w:hyperlink r:id="rId21" w:history="1">
        <w:r w:rsidR="007C3BFB" w:rsidRPr="00FA2D9C">
          <w:rPr>
            <w:rStyle w:val="Hyperlink"/>
            <w:i/>
            <w:iCs/>
            <w:lang w:val="en-US"/>
          </w:rPr>
          <w:t>Link to government advice is here</w:t>
        </w:r>
      </w:hyperlink>
      <w:r w:rsidR="00FB319B" w:rsidRPr="00FA2D9C">
        <w:rPr>
          <w:i/>
          <w:iCs/>
          <w:color w:val="auto"/>
          <w:u w:color="002060"/>
          <w:lang w:val="en-US"/>
        </w:rPr>
        <w:t xml:space="preserve"> </w:t>
      </w:r>
    </w:p>
    <w:p w14:paraId="6528E768" w14:textId="77777777" w:rsidR="006E6C39" w:rsidRDefault="006E6C39" w:rsidP="00E20192">
      <w:pPr>
        <w:pStyle w:val="Body"/>
        <w:rPr>
          <w:rStyle w:val="Link"/>
          <w:b/>
          <w:bCs/>
          <w:color w:val="002060"/>
          <w:sz w:val="40"/>
          <w:u w:val="none" w:color="000000"/>
          <w:lang w:val="en-US"/>
        </w:rPr>
      </w:pPr>
    </w:p>
    <w:p w14:paraId="2D146A8D" w14:textId="325E4279" w:rsidR="00E20192" w:rsidRDefault="00E20192" w:rsidP="00E20192">
      <w:pPr>
        <w:pStyle w:val="Body"/>
        <w:rPr>
          <w:rStyle w:val="Link"/>
          <w:b/>
          <w:bCs/>
          <w:color w:val="002060"/>
          <w:sz w:val="40"/>
          <w:u w:val="none" w:color="000000"/>
          <w:lang w:val="en-US"/>
        </w:rPr>
      </w:pPr>
      <w:r w:rsidRPr="00EE5729">
        <w:rPr>
          <w:rStyle w:val="Link"/>
          <w:b/>
          <w:bCs/>
          <w:color w:val="002060"/>
          <w:sz w:val="40"/>
          <w:u w:val="none" w:color="000000"/>
          <w:lang w:val="en-US"/>
        </w:rPr>
        <w:t>Children waiting for a kidney transplant</w:t>
      </w:r>
      <w:r w:rsidR="006444B2" w:rsidRPr="006444B2">
        <w:rPr>
          <w:rStyle w:val="Link"/>
          <w:b/>
          <w:bCs/>
          <w:color w:val="002060"/>
          <w:sz w:val="40"/>
          <w:u w:val="none" w:color="000000"/>
          <w:vertAlign w:val="superscript"/>
          <w:lang w:val="en-US"/>
        </w:rPr>
        <w:t>8</w:t>
      </w:r>
    </w:p>
    <w:p w14:paraId="034872F3" w14:textId="77777777" w:rsidR="00E20192" w:rsidRDefault="00E20192" w:rsidP="00E20192">
      <w:pPr>
        <w:pStyle w:val="ListParagraph"/>
        <w:rPr>
          <w:rStyle w:val="Link"/>
          <w:color w:val="000000"/>
          <w:u w:val="none" w:color="000000"/>
        </w:rPr>
      </w:pPr>
    </w:p>
    <w:p w14:paraId="0D6E91F2" w14:textId="05F64315" w:rsidR="00E20192" w:rsidRDefault="00573520" w:rsidP="00253207">
      <w:pPr>
        <w:pStyle w:val="Body"/>
        <w:numPr>
          <w:ilvl w:val="0"/>
          <w:numId w:val="6"/>
        </w:numPr>
        <w:jc w:val="both"/>
        <w:rPr>
          <w:rStyle w:val="Link"/>
          <w:color w:val="000000"/>
          <w:u w:val="none" w:color="000000"/>
        </w:rPr>
      </w:pPr>
      <w:r>
        <w:rPr>
          <w:rStyle w:val="Link"/>
          <w:color w:val="000000"/>
          <w:u w:val="none" w:color="000000"/>
        </w:rPr>
        <w:t>Special protective measures and COVID-19 testing are required in the 2</w:t>
      </w:r>
      <w:r w:rsidR="00FA1CD5">
        <w:rPr>
          <w:rStyle w:val="Link"/>
          <w:color w:val="000000"/>
          <w:u w:val="none" w:color="000000"/>
        </w:rPr>
        <w:t xml:space="preserve"> weeks</w:t>
      </w:r>
      <w:r>
        <w:rPr>
          <w:rStyle w:val="Link"/>
          <w:color w:val="000000"/>
          <w:u w:val="none" w:color="000000"/>
        </w:rPr>
        <w:t xml:space="preserve"> leading up to</w:t>
      </w:r>
      <w:r w:rsidR="00E20192">
        <w:rPr>
          <w:rStyle w:val="Link"/>
          <w:color w:val="000000"/>
          <w:u w:val="none" w:color="000000"/>
        </w:rPr>
        <w:t xml:space="preserve"> </w:t>
      </w:r>
      <w:r>
        <w:rPr>
          <w:rStyle w:val="Link"/>
          <w:color w:val="000000"/>
          <w:u w:val="none" w:color="000000"/>
        </w:rPr>
        <w:t>a planned</w:t>
      </w:r>
      <w:r w:rsidR="00747107">
        <w:rPr>
          <w:rStyle w:val="Link"/>
          <w:color w:val="000000"/>
          <w:u w:val="none" w:color="000000"/>
        </w:rPr>
        <w:t xml:space="preserve"> </w:t>
      </w:r>
      <w:r w:rsidR="00E20192" w:rsidRPr="00480B04">
        <w:rPr>
          <w:rStyle w:val="Link"/>
          <w:b/>
          <w:bCs/>
          <w:color w:val="002060"/>
          <w:u w:val="none" w:color="000000"/>
        </w:rPr>
        <w:t xml:space="preserve"> living donor transplant</w:t>
      </w:r>
      <w:r w:rsidR="00E20192" w:rsidRPr="00480B04">
        <w:rPr>
          <w:rStyle w:val="Link"/>
          <w:color w:val="002060"/>
          <w:u w:val="none" w:color="000000"/>
        </w:rPr>
        <w:t xml:space="preserve"> </w:t>
      </w:r>
      <w:r w:rsidR="00E20192">
        <w:rPr>
          <w:rStyle w:val="Link"/>
          <w:color w:val="000000"/>
          <w:u w:val="none" w:color="000000"/>
        </w:rPr>
        <w:t xml:space="preserve">to </w:t>
      </w:r>
      <w:r>
        <w:rPr>
          <w:rStyle w:val="Link"/>
          <w:color w:val="000000"/>
          <w:u w:val="none" w:color="000000"/>
        </w:rPr>
        <w:t>minimise the chance of infection</w:t>
      </w:r>
      <w:r w:rsidR="00747107">
        <w:rPr>
          <w:rStyle w:val="Link"/>
          <w:color w:val="000000"/>
          <w:u w:val="none" w:color="000000"/>
        </w:rPr>
        <w:t xml:space="preserve">. </w:t>
      </w:r>
      <w:r>
        <w:rPr>
          <w:rStyle w:val="Link"/>
          <w:color w:val="000000"/>
          <w:u w:val="none" w:color="000000"/>
        </w:rPr>
        <w:t>Your kidney unit will advise you of exact details.</w:t>
      </w:r>
    </w:p>
    <w:p w14:paraId="65E1B732" w14:textId="77777777" w:rsidR="00E20192" w:rsidRDefault="00E20192" w:rsidP="00E20192">
      <w:pPr>
        <w:pStyle w:val="Body"/>
        <w:ind w:left="720"/>
        <w:rPr>
          <w:rStyle w:val="Link"/>
          <w:color w:val="000000"/>
          <w:u w:val="none" w:color="000000"/>
        </w:rPr>
      </w:pPr>
    </w:p>
    <w:p w14:paraId="1F3DF88B" w14:textId="20AA7E1A" w:rsidR="00E20192" w:rsidRPr="009551DB" w:rsidRDefault="00E20192" w:rsidP="00253207">
      <w:pPr>
        <w:pStyle w:val="Body"/>
        <w:numPr>
          <w:ilvl w:val="0"/>
          <w:numId w:val="6"/>
        </w:numPr>
        <w:jc w:val="both"/>
        <w:rPr>
          <w:rStyle w:val="Link"/>
          <w:color w:val="000000"/>
          <w:u w:val="none" w:color="000000"/>
        </w:rPr>
      </w:pPr>
      <w:r>
        <w:rPr>
          <w:rStyle w:val="Link"/>
          <w:color w:val="000000"/>
          <w:u w:val="none" w:color="000000"/>
        </w:rPr>
        <w:t>Unless they have other risk factors,</w:t>
      </w:r>
      <w:r>
        <w:rPr>
          <w:rStyle w:val="Link"/>
          <w:color w:val="000000"/>
          <w:u w:val="none" w:color="000000"/>
          <w:lang w:val="en-US"/>
        </w:rPr>
        <w:t xml:space="preserve"> children o</w:t>
      </w:r>
      <w:r w:rsidRPr="009551DB">
        <w:rPr>
          <w:rStyle w:val="Link"/>
          <w:color w:val="000000"/>
          <w:u w:val="none" w:color="000000"/>
        </w:rPr>
        <w:t>n</w:t>
      </w:r>
      <w:r>
        <w:rPr>
          <w:rStyle w:val="Link"/>
          <w:color w:val="000000"/>
          <w:u w:val="none" w:color="000000"/>
        </w:rPr>
        <w:t xml:space="preserve"> the </w:t>
      </w:r>
      <w:r w:rsidRPr="00480B04">
        <w:rPr>
          <w:rStyle w:val="Link"/>
          <w:b/>
          <w:bCs/>
          <w:color w:val="002060"/>
          <w:u w:val="none" w:color="000000"/>
        </w:rPr>
        <w:t>waiting list for a deceased kidney</w:t>
      </w:r>
      <w:r w:rsidRPr="00480B04">
        <w:rPr>
          <w:rStyle w:val="Link"/>
          <w:color w:val="002060"/>
          <w:u w:val="none" w:color="000000"/>
        </w:rPr>
        <w:t xml:space="preserve"> </w:t>
      </w:r>
      <w:r>
        <w:rPr>
          <w:rStyle w:val="Link"/>
          <w:color w:val="000000"/>
          <w:u w:val="none" w:color="000000"/>
        </w:rPr>
        <w:t xml:space="preserve">transplant are not at </w:t>
      </w:r>
      <w:r w:rsidR="00253207">
        <w:rPr>
          <w:rStyle w:val="Link"/>
          <w:color w:val="000000"/>
          <w:u w:val="none" w:color="000000"/>
        </w:rPr>
        <w:t>high</w:t>
      </w:r>
      <w:r w:rsidR="007450DF">
        <w:rPr>
          <w:rStyle w:val="Link"/>
          <w:color w:val="000000"/>
          <w:u w:val="none" w:color="000000"/>
        </w:rPr>
        <w:t>er</w:t>
      </w:r>
      <w:r>
        <w:rPr>
          <w:rStyle w:val="Link"/>
          <w:color w:val="000000"/>
          <w:u w:val="none" w:color="000000"/>
        </w:rPr>
        <w:t xml:space="preserve"> risk of catching COVID-19 or being more unwell with the infection. </w:t>
      </w:r>
      <w:r w:rsidR="001728C6">
        <w:rPr>
          <w:rStyle w:val="Link"/>
          <w:color w:val="000000"/>
          <w:u w:val="none" w:color="000000"/>
        </w:rPr>
        <w:t>However,</w:t>
      </w:r>
      <w:r>
        <w:rPr>
          <w:rStyle w:val="Link"/>
          <w:color w:val="000000"/>
          <w:u w:val="none" w:color="000000"/>
        </w:rPr>
        <w:t xml:space="preserve"> your kidney unit will decide with you</w:t>
      </w:r>
      <w:r w:rsidR="007450DF">
        <w:rPr>
          <w:rStyle w:val="Link"/>
          <w:color w:val="000000"/>
          <w:u w:val="none" w:color="000000"/>
        </w:rPr>
        <w:t>,</w:t>
      </w:r>
      <w:r>
        <w:rPr>
          <w:rStyle w:val="Link"/>
          <w:color w:val="000000"/>
          <w:u w:val="none" w:color="000000"/>
        </w:rPr>
        <w:t xml:space="preserve"> on a case-by-case basis</w:t>
      </w:r>
      <w:r w:rsidR="007450DF">
        <w:rPr>
          <w:rStyle w:val="Link"/>
          <w:color w:val="000000"/>
          <w:u w:val="none" w:color="000000"/>
        </w:rPr>
        <w:t>,</w:t>
      </w:r>
      <w:r>
        <w:rPr>
          <w:rStyle w:val="Link"/>
          <w:color w:val="000000"/>
          <w:u w:val="none" w:color="000000"/>
        </w:rPr>
        <w:t xml:space="preserve"> if additional </w:t>
      </w:r>
      <w:r w:rsidR="00253207">
        <w:rPr>
          <w:rStyle w:val="Link"/>
          <w:color w:val="000000"/>
          <w:u w:val="none" w:color="000000"/>
        </w:rPr>
        <w:t>measures</w:t>
      </w:r>
      <w:r>
        <w:rPr>
          <w:rStyle w:val="Link"/>
          <w:color w:val="000000"/>
          <w:u w:val="none" w:color="000000"/>
        </w:rPr>
        <w:t xml:space="preserve"> </w:t>
      </w:r>
      <w:r w:rsidR="00480B04">
        <w:rPr>
          <w:rStyle w:val="Link"/>
          <w:color w:val="000000"/>
          <w:u w:val="none" w:color="000000"/>
        </w:rPr>
        <w:t>are</w:t>
      </w:r>
      <w:r>
        <w:rPr>
          <w:rStyle w:val="Link"/>
          <w:color w:val="000000"/>
          <w:u w:val="none" w:color="000000"/>
        </w:rPr>
        <w:t xml:space="preserve"> required before activation on the </w:t>
      </w:r>
      <w:r w:rsidR="001728C6">
        <w:rPr>
          <w:rStyle w:val="Link"/>
          <w:color w:val="000000"/>
          <w:u w:val="none" w:color="000000"/>
        </w:rPr>
        <w:t>on-call</w:t>
      </w:r>
      <w:r>
        <w:rPr>
          <w:rStyle w:val="Link"/>
          <w:color w:val="000000"/>
          <w:u w:val="none" w:color="000000"/>
        </w:rPr>
        <w:t xml:space="preserve"> list.</w:t>
      </w:r>
    </w:p>
    <w:p w14:paraId="2774BE3F" w14:textId="77777777" w:rsidR="00E20192" w:rsidRPr="00C26D9E" w:rsidRDefault="00E20192" w:rsidP="00E20192">
      <w:pPr>
        <w:pStyle w:val="Body"/>
        <w:rPr>
          <w:rStyle w:val="Link"/>
          <w:color w:val="000000"/>
          <w:u w:val="none" w:color="000000"/>
        </w:rPr>
      </w:pPr>
    </w:p>
    <w:p w14:paraId="7A9243D0" w14:textId="3C0EEB34" w:rsidR="00C47215" w:rsidRDefault="00C47215">
      <w:pPr>
        <w:pStyle w:val="Body"/>
      </w:pPr>
    </w:p>
    <w:p w14:paraId="23620E99" w14:textId="4A8ADAE1" w:rsidR="000D2343" w:rsidRDefault="000D2343">
      <w:pPr>
        <w:pStyle w:val="Body"/>
      </w:pPr>
    </w:p>
    <w:p w14:paraId="4BFBD483" w14:textId="77777777" w:rsidR="00FA2D9C" w:rsidRDefault="00FA2D9C">
      <w:pPr>
        <w:pStyle w:val="Body"/>
      </w:pPr>
    </w:p>
    <w:p w14:paraId="5FF183D8" w14:textId="77777777" w:rsidR="000D2343" w:rsidRDefault="000D2343">
      <w:pPr>
        <w:pStyle w:val="Body"/>
      </w:pPr>
    </w:p>
    <w:p w14:paraId="53B3680E" w14:textId="77777777" w:rsidR="001728C6" w:rsidRDefault="001728C6">
      <w:pPr>
        <w:pStyle w:val="Body"/>
      </w:pPr>
    </w:p>
    <w:p w14:paraId="33AFEEEB" w14:textId="7AD2180A" w:rsidR="00C47215" w:rsidRDefault="00163D7E">
      <w:pPr>
        <w:pStyle w:val="Body"/>
        <w:jc w:val="both"/>
        <w:rPr>
          <w:rStyle w:val="Link"/>
          <w:b/>
          <w:bCs/>
          <w:color w:val="002060"/>
          <w:sz w:val="40"/>
          <w:szCs w:val="40"/>
          <w:u w:val="none" w:color="002060"/>
        </w:rPr>
      </w:pPr>
      <w:r>
        <w:rPr>
          <w:rStyle w:val="Link"/>
          <w:b/>
          <w:bCs/>
          <w:color w:val="002060"/>
          <w:sz w:val="40"/>
          <w:szCs w:val="40"/>
          <w:u w:val="none" w:color="002060"/>
          <w:lang w:val="en-US"/>
        </w:rPr>
        <w:t>Frequently asked questions (F.A.Q.s)</w:t>
      </w:r>
      <w:r w:rsidR="00F6147F">
        <w:rPr>
          <w:rStyle w:val="Link"/>
          <w:b/>
          <w:bCs/>
          <w:color w:val="002060"/>
          <w:sz w:val="40"/>
          <w:szCs w:val="40"/>
          <w:u w:val="none" w:color="002060"/>
          <w:lang w:val="en-US"/>
        </w:rPr>
        <w:t xml:space="preserve"> </w:t>
      </w:r>
    </w:p>
    <w:p w14:paraId="7F6D69AF" w14:textId="77777777" w:rsidR="00C5688C" w:rsidRPr="003141EA" w:rsidRDefault="00C5688C" w:rsidP="00C5688C">
      <w:pPr>
        <w:pStyle w:val="Body"/>
        <w:rPr>
          <w:rStyle w:val="Link"/>
          <w:color w:val="auto"/>
          <w:u w:val="none" w:color="0070C0"/>
        </w:rPr>
      </w:pPr>
    </w:p>
    <w:p w14:paraId="7A95D73E" w14:textId="2D51F41E" w:rsidR="000D2343" w:rsidRDefault="000D2343" w:rsidP="000D2343">
      <w:pPr>
        <w:pStyle w:val="Body"/>
        <w:jc w:val="both"/>
        <w:rPr>
          <w:rStyle w:val="Link"/>
          <w:b/>
          <w:bCs/>
          <w:iCs/>
          <w:color w:val="002060"/>
          <w:sz w:val="32"/>
          <w:u w:val="none" w:color="000000"/>
        </w:rPr>
      </w:pPr>
      <w:r>
        <w:rPr>
          <w:rStyle w:val="Link"/>
          <w:b/>
          <w:bCs/>
          <w:iCs/>
          <w:color w:val="002060"/>
          <w:sz w:val="32"/>
          <w:u w:val="none" w:color="000000"/>
        </w:rPr>
        <w:t>What can we all do to minimise catching or spreading COVID-19?</w:t>
      </w:r>
    </w:p>
    <w:p w14:paraId="7C91D767" w14:textId="6B00AD13" w:rsidR="000F698A" w:rsidRDefault="000F698A" w:rsidP="000D2343">
      <w:pPr>
        <w:pStyle w:val="Body"/>
        <w:jc w:val="both"/>
        <w:rPr>
          <w:rStyle w:val="Link"/>
          <w:b/>
          <w:bCs/>
          <w:iCs/>
          <w:color w:val="002060"/>
          <w:sz w:val="32"/>
          <w:u w:val="none" w:color="000000"/>
        </w:rPr>
      </w:pPr>
      <w:r>
        <w:rPr>
          <w:noProof/>
        </w:rPr>
        <w:drawing>
          <wp:inline distT="0" distB="0" distL="0" distR="0" wp14:anchorId="13FCB16F" wp14:editId="394F214E">
            <wp:extent cx="5727700" cy="1230630"/>
            <wp:effectExtent l="0" t="0" r="635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A7D38" w14:textId="77777777" w:rsidR="000D2343" w:rsidRDefault="000D2343" w:rsidP="000D2343">
      <w:pPr>
        <w:pStyle w:val="Body"/>
        <w:jc w:val="both"/>
        <w:rPr>
          <w:rStyle w:val="Link"/>
          <w:b/>
          <w:bCs/>
          <w:iCs/>
          <w:color w:val="002060"/>
          <w:sz w:val="32"/>
          <w:u w:val="none" w:color="000000"/>
        </w:rPr>
      </w:pPr>
    </w:p>
    <w:p w14:paraId="07C54FB6" w14:textId="3FEC8C5B" w:rsidR="000D2343" w:rsidRDefault="000D2343" w:rsidP="00C5688C">
      <w:pPr>
        <w:pStyle w:val="Body"/>
        <w:jc w:val="both"/>
        <w:rPr>
          <w:rStyle w:val="Link"/>
          <w:b/>
          <w:bCs/>
          <w:iCs/>
          <w:color w:val="002060"/>
          <w:sz w:val="32"/>
          <w:u w:val="none" w:color="000000"/>
          <w:lang w:val="en-US"/>
        </w:rPr>
      </w:pPr>
    </w:p>
    <w:p w14:paraId="70D142DE" w14:textId="77777777" w:rsidR="00FA2D9C" w:rsidRDefault="00FA2D9C" w:rsidP="00C5688C">
      <w:pPr>
        <w:pStyle w:val="Body"/>
        <w:jc w:val="both"/>
        <w:rPr>
          <w:rStyle w:val="Link"/>
          <w:b/>
          <w:bCs/>
          <w:iCs/>
          <w:color w:val="002060"/>
          <w:sz w:val="32"/>
          <w:u w:val="none" w:color="000000"/>
          <w:lang w:val="en-US"/>
        </w:rPr>
      </w:pPr>
    </w:p>
    <w:p w14:paraId="237C673F" w14:textId="26BB2364" w:rsidR="00C5688C" w:rsidRPr="0030693C" w:rsidRDefault="00F724AC" w:rsidP="00C5688C">
      <w:pPr>
        <w:pStyle w:val="Body"/>
        <w:jc w:val="both"/>
        <w:rPr>
          <w:rStyle w:val="Link"/>
          <w:b/>
          <w:bCs/>
          <w:iCs/>
          <w:color w:val="002060"/>
          <w:sz w:val="32"/>
          <w:u w:val="none" w:color="000000"/>
        </w:rPr>
      </w:pPr>
      <w:r>
        <w:rPr>
          <w:rStyle w:val="Link"/>
          <w:b/>
          <w:bCs/>
          <w:iCs/>
          <w:color w:val="002060"/>
          <w:sz w:val="32"/>
          <w:u w:val="none" w:color="000000"/>
          <w:lang w:val="en-US"/>
        </w:rPr>
        <w:t xml:space="preserve">My child was previously in an </w:t>
      </w:r>
      <w:r w:rsidRPr="00F724AC">
        <w:rPr>
          <w:rStyle w:val="Link"/>
          <w:b/>
          <w:bCs/>
          <w:iCs/>
          <w:color w:val="002060"/>
          <w:sz w:val="32"/>
          <w:u w:val="none" w:color="000000"/>
          <w:lang w:val="en-US"/>
        </w:rPr>
        <w:t xml:space="preserve">intermediate risk (clinically vulnerable) </w:t>
      </w:r>
      <w:r>
        <w:rPr>
          <w:rStyle w:val="Link"/>
          <w:b/>
          <w:bCs/>
          <w:iCs/>
          <w:color w:val="002060"/>
          <w:sz w:val="32"/>
          <w:u w:val="none" w:color="000000"/>
          <w:lang w:val="en-US"/>
        </w:rPr>
        <w:t>group</w:t>
      </w:r>
      <w:r w:rsidR="00D206B3">
        <w:rPr>
          <w:rStyle w:val="Link"/>
          <w:b/>
          <w:bCs/>
          <w:iCs/>
          <w:color w:val="002060"/>
          <w:sz w:val="32"/>
          <w:u w:val="none" w:color="000000"/>
          <w:lang w:val="en-US"/>
        </w:rPr>
        <w:t xml:space="preserve"> </w:t>
      </w:r>
      <w:r w:rsidR="006A6DF9">
        <w:rPr>
          <w:rStyle w:val="Link"/>
          <w:b/>
          <w:bCs/>
          <w:iCs/>
          <w:color w:val="002060"/>
          <w:sz w:val="32"/>
          <w:u w:val="none" w:color="000000"/>
          <w:lang w:val="en-US"/>
        </w:rPr>
        <w:t>–</w:t>
      </w:r>
      <w:r w:rsidR="00D206B3">
        <w:rPr>
          <w:rStyle w:val="Link"/>
          <w:b/>
          <w:bCs/>
          <w:iCs/>
          <w:color w:val="002060"/>
          <w:sz w:val="32"/>
          <w:u w:val="none" w:color="000000"/>
          <w:lang w:val="en-US"/>
        </w:rPr>
        <w:t xml:space="preserve"> </w:t>
      </w:r>
      <w:r w:rsidR="006A6DF9">
        <w:rPr>
          <w:rStyle w:val="Link"/>
          <w:b/>
          <w:bCs/>
          <w:iCs/>
          <w:color w:val="002060"/>
          <w:sz w:val="32"/>
          <w:u w:val="none" w:color="000000"/>
          <w:lang w:val="en-US"/>
        </w:rPr>
        <w:t>what should they do now</w:t>
      </w:r>
      <w:r w:rsidR="00C5688C" w:rsidRPr="0030693C">
        <w:rPr>
          <w:rStyle w:val="Link"/>
          <w:b/>
          <w:bCs/>
          <w:iCs/>
          <w:color w:val="002060"/>
          <w:sz w:val="32"/>
          <w:u w:val="none" w:color="000000"/>
          <w:lang w:val="en-US"/>
        </w:rPr>
        <w:t>?</w:t>
      </w:r>
    </w:p>
    <w:p w14:paraId="631C0CFC" w14:textId="05246B29" w:rsidR="00FA2D9C" w:rsidRDefault="00793E64" w:rsidP="00573520">
      <w:pPr>
        <w:pStyle w:val="Body"/>
        <w:numPr>
          <w:ilvl w:val="0"/>
          <w:numId w:val="16"/>
        </w:numPr>
        <w:jc w:val="both"/>
        <w:rPr>
          <w:rStyle w:val="Link"/>
          <w:color w:val="000000"/>
          <w:u w:val="none" w:color="000000"/>
          <w:lang w:val="en-US"/>
        </w:rPr>
      </w:pPr>
      <w:r>
        <w:rPr>
          <w:rStyle w:val="Link"/>
          <w:color w:val="000000"/>
          <w:u w:val="none" w:color="000000"/>
          <w:lang w:val="en-US"/>
        </w:rPr>
        <w:t>Fortunately</w:t>
      </w:r>
      <w:r w:rsidR="00526327">
        <w:rPr>
          <w:rStyle w:val="Link"/>
          <w:color w:val="000000"/>
          <w:u w:val="none" w:color="000000"/>
          <w:lang w:val="en-US"/>
        </w:rPr>
        <w:t>,</w:t>
      </w:r>
      <w:r>
        <w:rPr>
          <w:rStyle w:val="Link"/>
          <w:color w:val="000000"/>
          <w:u w:val="none" w:color="000000"/>
          <w:lang w:val="en-US"/>
        </w:rPr>
        <w:t xml:space="preserve"> </w:t>
      </w:r>
      <w:r w:rsidR="006B73CE">
        <w:rPr>
          <w:rStyle w:val="Link"/>
          <w:color w:val="000000"/>
          <w:u w:val="none" w:color="000000"/>
          <w:lang w:val="en-US"/>
        </w:rPr>
        <w:t xml:space="preserve">the evidence </w:t>
      </w:r>
      <w:r w:rsidR="007450DF">
        <w:rPr>
          <w:rStyle w:val="Link"/>
          <w:color w:val="000000"/>
          <w:u w:val="none" w:color="000000"/>
          <w:lang w:val="en-US"/>
        </w:rPr>
        <w:t xml:space="preserve">now shows </w:t>
      </w:r>
      <w:r w:rsidR="006B73CE">
        <w:rPr>
          <w:rStyle w:val="Link"/>
          <w:color w:val="000000"/>
          <w:u w:val="none" w:color="000000"/>
          <w:lang w:val="en-US"/>
        </w:rPr>
        <w:t xml:space="preserve">that </w:t>
      </w:r>
      <w:r>
        <w:rPr>
          <w:rStyle w:val="Link"/>
          <w:color w:val="000000"/>
          <w:u w:val="none" w:color="000000"/>
          <w:lang w:val="en-US"/>
        </w:rPr>
        <w:t xml:space="preserve">this group of </w:t>
      </w:r>
      <w:r w:rsidR="006B73CE">
        <w:rPr>
          <w:rStyle w:val="Link"/>
          <w:color w:val="000000"/>
          <w:u w:val="none" w:color="000000"/>
          <w:lang w:val="en-US"/>
        </w:rPr>
        <w:t>children</w:t>
      </w:r>
      <w:r>
        <w:rPr>
          <w:rStyle w:val="Link"/>
          <w:color w:val="000000"/>
          <w:u w:val="none" w:color="000000"/>
          <w:lang w:val="en-US"/>
        </w:rPr>
        <w:t xml:space="preserve"> </w:t>
      </w:r>
      <w:r w:rsidR="006B73CE">
        <w:rPr>
          <w:rStyle w:val="Link"/>
          <w:color w:val="000000"/>
          <w:u w:val="none" w:color="000000"/>
          <w:lang w:val="en-US"/>
        </w:rPr>
        <w:t>is</w:t>
      </w:r>
      <w:r>
        <w:rPr>
          <w:rStyle w:val="Link"/>
          <w:color w:val="000000"/>
          <w:u w:val="none" w:color="000000"/>
          <w:lang w:val="en-US"/>
        </w:rPr>
        <w:t xml:space="preserve"> </w:t>
      </w:r>
      <w:r w:rsidR="006B73CE">
        <w:rPr>
          <w:rStyle w:val="Link"/>
          <w:color w:val="000000"/>
          <w:u w:val="none" w:color="000000"/>
          <w:lang w:val="en-US"/>
        </w:rPr>
        <w:t>not at</w:t>
      </w:r>
      <w:r>
        <w:rPr>
          <w:rStyle w:val="Link"/>
          <w:color w:val="000000"/>
          <w:u w:val="none" w:color="000000"/>
          <w:lang w:val="en-US"/>
        </w:rPr>
        <w:t xml:space="preserve"> higher risk than </w:t>
      </w:r>
      <w:r w:rsidR="007450DF">
        <w:rPr>
          <w:rStyle w:val="Link"/>
          <w:color w:val="000000"/>
          <w:u w:val="none" w:color="000000"/>
          <w:lang w:val="en-US"/>
        </w:rPr>
        <w:t xml:space="preserve">other </w:t>
      </w:r>
      <w:r>
        <w:rPr>
          <w:rStyle w:val="Link"/>
          <w:color w:val="000000"/>
          <w:u w:val="none" w:color="000000"/>
          <w:lang w:val="en-US"/>
        </w:rPr>
        <w:t>children</w:t>
      </w:r>
      <w:r w:rsidR="004D115D">
        <w:rPr>
          <w:rStyle w:val="Link"/>
          <w:color w:val="000000"/>
          <w:u w:val="none" w:color="000000"/>
          <w:lang w:val="en-US"/>
        </w:rPr>
        <w:t xml:space="preserve"> without </w:t>
      </w:r>
      <w:r w:rsidR="00DA06E4">
        <w:rPr>
          <w:rStyle w:val="Link"/>
          <w:color w:val="000000"/>
          <w:u w:val="none" w:color="000000"/>
          <w:lang w:val="en-US"/>
        </w:rPr>
        <w:t>a kidney condition</w:t>
      </w:r>
    </w:p>
    <w:p w14:paraId="32D4E611" w14:textId="77777777" w:rsidR="00FA2D9C" w:rsidRDefault="001728C6" w:rsidP="00573520">
      <w:pPr>
        <w:pStyle w:val="Body"/>
        <w:numPr>
          <w:ilvl w:val="0"/>
          <w:numId w:val="16"/>
        </w:numPr>
        <w:jc w:val="both"/>
        <w:rPr>
          <w:rStyle w:val="Link"/>
          <w:color w:val="000000"/>
          <w:u w:val="none" w:color="000000"/>
          <w:lang w:val="en-US"/>
        </w:rPr>
      </w:pPr>
      <w:r w:rsidRPr="00FA2D9C">
        <w:rPr>
          <w:rStyle w:val="Link"/>
          <w:color w:val="000000"/>
          <w:u w:val="none" w:color="000000"/>
          <w:lang w:val="en-US"/>
        </w:rPr>
        <w:t xml:space="preserve">The government advice is </w:t>
      </w:r>
      <w:r w:rsidR="00637A3C" w:rsidRPr="00FA2D9C">
        <w:rPr>
          <w:rStyle w:val="Link"/>
          <w:color w:val="000000"/>
          <w:u w:val="none" w:color="000000"/>
          <w:lang w:val="en-US"/>
        </w:rPr>
        <w:t xml:space="preserve">that </w:t>
      </w:r>
      <w:r w:rsidR="004315CA" w:rsidRPr="00FA2D9C">
        <w:rPr>
          <w:rStyle w:val="Link"/>
          <w:color w:val="000000"/>
          <w:u w:val="none" w:color="000000"/>
          <w:lang w:val="en-US"/>
        </w:rPr>
        <w:t>all children</w:t>
      </w:r>
      <w:r w:rsidR="00A0108C" w:rsidRPr="00FA2D9C">
        <w:rPr>
          <w:rStyle w:val="Link"/>
          <w:color w:val="000000"/>
          <w:u w:val="none" w:color="000000"/>
          <w:lang w:val="en-US"/>
        </w:rPr>
        <w:t xml:space="preserve"> </w:t>
      </w:r>
      <w:r w:rsidR="00207D46" w:rsidRPr="00FA2D9C">
        <w:rPr>
          <w:rStyle w:val="Link"/>
          <w:color w:val="000000"/>
          <w:u w:val="none" w:color="000000"/>
          <w:lang w:val="en-US"/>
        </w:rPr>
        <w:t>should</w:t>
      </w:r>
      <w:r w:rsidR="00637A3C" w:rsidRPr="00FA2D9C">
        <w:rPr>
          <w:rStyle w:val="Link"/>
          <w:color w:val="000000"/>
          <w:u w:val="none" w:color="000000"/>
          <w:lang w:val="en-US"/>
        </w:rPr>
        <w:t xml:space="preserve"> attend </w:t>
      </w:r>
      <w:r w:rsidR="00A0108C" w:rsidRPr="00FA2D9C">
        <w:rPr>
          <w:rStyle w:val="Link"/>
          <w:color w:val="000000"/>
          <w:u w:val="none" w:color="000000"/>
          <w:lang w:val="en-US"/>
        </w:rPr>
        <w:t xml:space="preserve">nursery or </w:t>
      </w:r>
      <w:r w:rsidR="00637A3C" w:rsidRPr="00FA2D9C">
        <w:rPr>
          <w:rStyle w:val="Link"/>
          <w:color w:val="000000"/>
          <w:u w:val="none" w:color="000000"/>
          <w:lang w:val="en-US"/>
        </w:rPr>
        <w:t>school</w:t>
      </w:r>
    </w:p>
    <w:p w14:paraId="2FE6AFA1" w14:textId="77777777" w:rsidR="00FA2D9C" w:rsidRDefault="004B6423" w:rsidP="00573520">
      <w:pPr>
        <w:pStyle w:val="Body"/>
        <w:numPr>
          <w:ilvl w:val="0"/>
          <w:numId w:val="16"/>
        </w:numPr>
        <w:jc w:val="both"/>
        <w:rPr>
          <w:rStyle w:val="Link"/>
          <w:color w:val="000000"/>
          <w:u w:val="none" w:color="000000"/>
          <w:lang w:val="en-US"/>
        </w:rPr>
      </w:pPr>
      <w:r w:rsidRPr="00FA2D9C">
        <w:rPr>
          <w:rStyle w:val="Link"/>
          <w:color w:val="000000"/>
          <w:u w:val="none" w:color="000000"/>
        </w:rPr>
        <w:t xml:space="preserve">Families may still wish to be </w:t>
      </w:r>
      <w:r w:rsidR="0007129E" w:rsidRPr="00FA2D9C">
        <w:rPr>
          <w:rStyle w:val="Link"/>
          <w:color w:val="000000"/>
          <w:u w:val="none" w:color="000000"/>
        </w:rPr>
        <w:t>cautious and</w:t>
      </w:r>
      <w:r w:rsidRPr="00FA2D9C">
        <w:rPr>
          <w:rStyle w:val="Link"/>
          <w:color w:val="000000"/>
          <w:u w:val="none" w:color="000000"/>
        </w:rPr>
        <w:t xml:space="preserve"> reduce their own risk of COVID-19 by following this simple guide </w:t>
      </w:r>
      <w:hyperlink r:id="rId23" w:history="1">
        <w:r w:rsidR="00FA2D9C" w:rsidRPr="00FA2D9C">
          <w:rPr>
            <w:rStyle w:val="Hyperlink"/>
            <w:i/>
            <w:iCs/>
            <w:lang w:val="en-US"/>
          </w:rPr>
          <w:t>What are the risks of catching COVID-19 from various activities?</w:t>
        </w:r>
      </w:hyperlink>
    </w:p>
    <w:p w14:paraId="7399EF61" w14:textId="74841111" w:rsidR="0084007C" w:rsidRPr="00FA2D9C" w:rsidRDefault="0084007C" w:rsidP="00573520">
      <w:pPr>
        <w:pStyle w:val="Body"/>
        <w:numPr>
          <w:ilvl w:val="0"/>
          <w:numId w:val="16"/>
        </w:numPr>
        <w:jc w:val="both"/>
        <w:rPr>
          <w:rStyle w:val="Link"/>
          <w:color w:val="000000"/>
          <w:u w:val="none" w:color="000000"/>
          <w:lang w:val="en-US"/>
        </w:rPr>
      </w:pPr>
      <w:r w:rsidRPr="00FA2D9C">
        <w:rPr>
          <w:rStyle w:val="Link"/>
          <w:color w:val="000000"/>
          <w:u w:val="none" w:color="000000"/>
        </w:rPr>
        <w:t>I</w:t>
      </w:r>
      <w:r w:rsidR="00526327" w:rsidRPr="00FA2D9C">
        <w:rPr>
          <w:rStyle w:val="Link"/>
          <w:color w:val="000000"/>
          <w:u w:val="none" w:color="000000"/>
        </w:rPr>
        <w:t>t is i</w:t>
      </w:r>
      <w:r w:rsidRPr="00FA2D9C">
        <w:rPr>
          <w:rStyle w:val="Link"/>
          <w:color w:val="000000"/>
          <w:u w:val="none" w:color="000000"/>
        </w:rPr>
        <w:t xml:space="preserve">mportant to be up to date with immunisations including annual influenza </w:t>
      </w:r>
      <w:r w:rsidR="007450DF">
        <w:rPr>
          <w:rStyle w:val="Link"/>
          <w:color w:val="000000"/>
          <w:u w:val="none" w:color="000000"/>
        </w:rPr>
        <w:t xml:space="preserve">vaccine </w:t>
      </w:r>
      <w:r w:rsidRPr="00FA2D9C">
        <w:rPr>
          <w:rStyle w:val="Link"/>
          <w:color w:val="000000"/>
          <w:u w:val="none" w:color="000000"/>
        </w:rPr>
        <w:t>when it is offered later this year.</w:t>
      </w:r>
    </w:p>
    <w:p w14:paraId="11447D25" w14:textId="77777777" w:rsidR="004B6423" w:rsidRDefault="004B6423" w:rsidP="004B6423">
      <w:pPr>
        <w:pStyle w:val="Body"/>
        <w:ind w:left="360"/>
        <w:jc w:val="both"/>
        <w:rPr>
          <w:rStyle w:val="Link"/>
          <w:color w:val="000000"/>
          <w:u w:val="none" w:color="000000"/>
          <w:lang w:val="en-US"/>
        </w:rPr>
      </w:pPr>
    </w:p>
    <w:p w14:paraId="5321CE8B" w14:textId="26FF2740" w:rsidR="009F4EED" w:rsidRDefault="009F4EED" w:rsidP="00C5688C">
      <w:pPr>
        <w:pStyle w:val="Body"/>
        <w:jc w:val="both"/>
        <w:rPr>
          <w:rStyle w:val="Link"/>
          <w:color w:val="000000"/>
          <w:u w:val="none" w:color="000000"/>
          <w:lang w:val="en-US"/>
        </w:rPr>
      </w:pPr>
    </w:p>
    <w:p w14:paraId="25918B9B" w14:textId="5BA58C7A" w:rsidR="00FA2D9C" w:rsidRDefault="00FA2D9C" w:rsidP="00C5688C">
      <w:pPr>
        <w:pStyle w:val="Body"/>
        <w:jc w:val="both"/>
        <w:rPr>
          <w:rStyle w:val="Link"/>
          <w:color w:val="000000"/>
          <w:u w:val="none" w:color="000000"/>
          <w:lang w:val="en-US"/>
        </w:rPr>
      </w:pPr>
    </w:p>
    <w:p w14:paraId="790B15FC" w14:textId="39575371" w:rsidR="00FA2D9C" w:rsidRDefault="00FA2D9C" w:rsidP="00C5688C">
      <w:pPr>
        <w:pStyle w:val="Body"/>
        <w:jc w:val="both"/>
        <w:rPr>
          <w:rStyle w:val="Link"/>
          <w:color w:val="000000"/>
          <w:u w:val="none" w:color="000000"/>
          <w:lang w:val="en-US"/>
        </w:rPr>
      </w:pPr>
    </w:p>
    <w:p w14:paraId="6628E94B" w14:textId="77777777" w:rsidR="00FA2D9C" w:rsidRDefault="00FA2D9C" w:rsidP="00C5688C">
      <w:pPr>
        <w:pStyle w:val="Body"/>
        <w:jc w:val="both"/>
        <w:rPr>
          <w:rStyle w:val="Link"/>
          <w:color w:val="000000"/>
          <w:u w:val="none" w:color="000000"/>
          <w:lang w:val="en-US"/>
        </w:rPr>
      </w:pPr>
    </w:p>
    <w:p w14:paraId="163DF4FE" w14:textId="135E402B" w:rsidR="00692CF0" w:rsidRPr="002272D7" w:rsidRDefault="00692CF0">
      <w:pPr>
        <w:pStyle w:val="Body"/>
        <w:jc w:val="both"/>
        <w:rPr>
          <w:rStyle w:val="Link"/>
          <w:b/>
          <w:bCs/>
          <w:color w:val="002060"/>
          <w:sz w:val="32"/>
          <w:szCs w:val="32"/>
          <w:u w:val="none" w:color="000000"/>
        </w:rPr>
      </w:pPr>
      <w:r w:rsidRPr="002272D7">
        <w:rPr>
          <w:rStyle w:val="Link"/>
          <w:b/>
          <w:bCs/>
          <w:color w:val="002060"/>
          <w:sz w:val="32"/>
          <w:szCs w:val="32"/>
          <w:u w:val="none" w:color="000000"/>
        </w:rPr>
        <w:t xml:space="preserve">What </w:t>
      </w:r>
      <w:r w:rsidR="00B252B0">
        <w:rPr>
          <w:rStyle w:val="Link"/>
          <w:b/>
          <w:bCs/>
          <w:color w:val="002060"/>
          <w:sz w:val="32"/>
          <w:szCs w:val="32"/>
          <w:u w:val="none" w:color="000000"/>
        </w:rPr>
        <w:t>will</w:t>
      </w:r>
      <w:r w:rsidRPr="002272D7">
        <w:rPr>
          <w:rStyle w:val="Link"/>
          <w:b/>
          <w:bCs/>
          <w:color w:val="002060"/>
          <w:sz w:val="32"/>
          <w:szCs w:val="32"/>
          <w:u w:val="none" w:color="000000"/>
        </w:rPr>
        <w:t xml:space="preserve"> happen if there is a case of </w:t>
      </w:r>
      <w:r w:rsidR="004852EF" w:rsidRPr="004852EF">
        <w:rPr>
          <w:rStyle w:val="Link"/>
          <w:b/>
          <w:bCs/>
          <w:color w:val="002060"/>
          <w:sz w:val="32"/>
          <w:szCs w:val="32"/>
          <w:u w:val="none" w:color="000000"/>
        </w:rPr>
        <w:t>COVID-19</w:t>
      </w:r>
      <w:r w:rsidR="004852EF">
        <w:rPr>
          <w:rStyle w:val="Link"/>
          <w:b/>
          <w:bCs/>
          <w:color w:val="002060"/>
          <w:sz w:val="32"/>
          <w:szCs w:val="32"/>
          <w:u w:val="none" w:color="000000"/>
        </w:rPr>
        <w:t xml:space="preserve"> </w:t>
      </w:r>
      <w:r w:rsidR="00F60590">
        <w:rPr>
          <w:rStyle w:val="Link"/>
          <w:b/>
          <w:bCs/>
          <w:color w:val="002060"/>
          <w:sz w:val="32"/>
          <w:szCs w:val="32"/>
          <w:u w:val="none" w:color="000000"/>
        </w:rPr>
        <w:t>at</w:t>
      </w:r>
      <w:r w:rsidR="002272D7" w:rsidRPr="002272D7">
        <w:rPr>
          <w:rStyle w:val="Link"/>
          <w:b/>
          <w:bCs/>
          <w:color w:val="002060"/>
          <w:sz w:val="32"/>
          <w:szCs w:val="32"/>
          <w:u w:val="none" w:color="000000"/>
        </w:rPr>
        <w:t xml:space="preserve"> school?</w:t>
      </w:r>
    </w:p>
    <w:p w14:paraId="12EB6FBD" w14:textId="7D337FBF" w:rsidR="00B96DAE" w:rsidRDefault="002C3F55" w:rsidP="00573520">
      <w:pPr>
        <w:pStyle w:val="Body"/>
        <w:numPr>
          <w:ilvl w:val="0"/>
          <w:numId w:val="18"/>
        </w:numPr>
        <w:jc w:val="both"/>
        <w:rPr>
          <w:rStyle w:val="Link"/>
          <w:color w:val="auto"/>
          <w:u w:val="none" w:color="000000"/>
          <w:lang w:val="en-US"/>
        </w:rPr>
      </w:pPr>
      <w:r>
        <w:rPr>
          <w:rStyle w:val="Link"/>
          <w:color w:val="auto"/>
          <w:u w:val="none" w:color="000000"/>
          <w:lang w:val="en-US"/>
        </w:rPr>
        <w:t xml:space="preserve">Do not panic. </w:t>
      </w:r>
      <w:r w:rsidR="00B1797B">
        <w:rPr>
          <w:rStyle w:val="Link"/>
          <w:color w:val="auto"/>
          <w:u w:val="none" w:color="000000"/>
          <w:lang w:val="en-US"/>
        </w:rPr>
        <w:t>C</w:t>
      </w:r>
      <w:r w:rsidR="00B56E28">
        <w:rPr>
          <w:rStyle w:val="Link"/>
          <w:color w:val="auto"/>
          <w:u w:val="none" w:color="000000"/>
          <w:lang w:val="en-US"/>
        </w:rPr>
        <w:t xml:space="preserve">hildren sent home </w:t>
      </w:r>
      <w:r w:rsidR="00B1797B">
        <w:rPr>
          <w:rStyle w:val="Link"/>
          <w:color w:val="auto"/>
          <w:u w:val="none" w:color="000000"/>
          <w:lang w:val="en-US"/>
        </w:rPr>
        <w:t xml:space="preserve">from school </w:t>
      </w:r>
      <w:r w:rsidR="00B56E28">
        <w:rPr>
          <w:rStyle w:val="Link"/>
          <w:color w:val="auto"/>
          <w:u w:val="none" w:color="000000"/>
          <w:lang w:val="en-US"/>
        </w:rPr>
        <w:t xml:space="preserve">because of </w:t>
      </w:r>
      <w:r w:rsidR="00735C58">
        <w:rPr>
          <w:rStyle w:val="Link"/>
          <w:color w:val="auto"/>
          <w:u w:val="none" w:color="000000"/>
          <w:lang w:val="en-US"/>
        </w:rPr>
        <w:t>coughing or fever</w:t>
      </w:r>
      <w:r w:rsidR="00B56E28">
        <w:rPr>
          <w:rStyle w:val="Link"/>
          <w:color w:val="auto"/>
          <w:u w:val="none" w:color="000000"/>
          <w:lang w:val="en-US"/>
        </w:rPr>
        <w:t xml:space="preserve"> </w:t>
      </w:r>
      <w:r w:rsidR="00165BB1">
        <w:rPr>
          <w:rStyle w:val="Link"/>
          <w:color w:val="auto"/>
          <w:u w:val="none" w:color="000000"/>
          <w:lang w:val="en-US"/>
        </w:rPr>
        <w:t>are just as likely to have</w:t>
      </w:r>
      <w:r w:rsidR="00B56E28">
        <w:rPr>
          <w:rStyle w:val="Link"/>
          <w:color w:val="auto"/>
          <w:u w:val="none" w:color="000000"/>
          <w:lang w:val="en-US"/>
        </w:rPr>
        <w:t xml:space="preserve"> other common respiratory viruses</w:t>
      </w:r>
      <w:r w:rsidR="004852EF">
        <w:rPr>
          <w:rStyle w:val="Link"/>
          <w:color w:val="auto"/>
          <w:u w:val="none" w:color="000000"/>
          <w:lang w:val="en-US"/>
        </w:rPr>
        <w:t xml:space="preserve">. </w:t>
      </w:r>
      <w:r w:rsidR="007450DF">
        <w:rPr>
          <w:rStyle w:val="Link"/>
          <w:color w:val="auto"/>
          <w:u w:val="none" w:color="000000"/>
          <w:lang w:val="en-US"/>
        </w:rPr>
        <w:t xml:space="preserve">A case </w:t>
      </w:r>
      <w:r w:rsidR="004852EF">
        <w:rPr>
          <w:rStyle w:val="Link"/>
          <w:color w:val="auto"/>
          <w:u w:val="none" w:color="000000"/>
          <w:lang w:val="en-US"/>
        </w:rPr>
        <w:t xml:space="preserve"> </w:t>
      </w:r>
      <w:r w:rsidR="00B1797B">
        <w:rPr>
          <w:rStyle w:val="Link"/>
          <w:color w:val="auto"/>
          <w:u w:val="none" w:color="000000"/>
          <w:lang w:val="en-US"/>
        </w:rPr>
        <w:t>needs to be confirmed as</w:t>
      </w:r>
      <w:r w:rsidR="00B56E28">
        <w:rPr>
          <w:rStyle w:val="Link"/>
          <w:color w:val="auto"/>
          <w:u w:val="none" w:color="000000"/>
          <w:lang w:val="en-US"/>
        </w:rPr>
        <w:t xml:space="preserve"> </w:t>
      </w:r>
      <w:bookmarkStart w:id="4" w:name="_Hlk47856489"/>
      <w:r w:rsidR="00B56E28">
        <w:rPr>
          <w:rStyle w:val="Link"/>
          <w:color w:val="auto"/>
          <w:u w:val="none" w:color="000000"/>
          <w:lang w:val="en-US"/>
        </w:rPr>
        <w:t>COVID-19</w:t>
      </w:r>
      <w:bookmarkEnd w:id="4"/>
      <w:r w:rsidR="00B1797B">
        <w:rPr>
          <w:rStyle w:val="Link"/>
          <w:color w:val="auto"/>
          <w:u w:val="none" w:color="000000"/>
          <w:lang w:val="en-US"/>
        </w:rPr>
        <w:t xml:space="preserve"> by testi</w:t>
      </w:r>
      <w:r w:rsidR="00165BB1">
        <w:rPr>
          <w:rStyle w:val="Link"/>
          <w:color w:val="auto"/>
          <w:u w:val="none" w:color="000000"/>
          <w:lang w:val="en-US"/>
        </w:rPr>
        <w:t>ng</w:t>
      </w:r>
      <w:r w:rsidR="007450DF">
        <w:rPr>
          <w:rStyle w:val="Link"/>
          <w:color w:val="auto"/>
          <w:u w:val="none" w:color="000000"/>
          <w:lang w:val="en-US"/>
        </w:rPr>
        <w:t>,</w:t>
      </w:r>
      <w:r w:rsidR="00165BB1">
        <w:rPr>
          <w:rStyle w:val="Link"/>
          <w:color w:val="auto"/>
          <w:u w:val="none" w:color="000000"/>
          <w:lang w:val="en-US"/>
        </w:rPr>
        <w:t xml:space="preserve"> which </w:t>
      </w:r>
      <w:r w:rsidR="007450DF">
        <w:rPr>
          <w:rStyle w:val="Link"/>
          <w:color w:val="auto"/>
          <w:u w:val="none" w:color="000000"/>
          <w:lang w:val="en-US"/>
        </w:rPr>
        <w:t>may</w:t>
      </w:r>
      <w:r w:rsidR="00165BB1">
        <w:rPr>
          <w:rStyle w:val="Link"/>
          <w:color w:val="auto"/>
          <w:u w:val="none" w:color="000000"/>
          <w:lang w:val="en-US"/>
        </w:rPr>
        <w:t xml:space="preserve"> take a few days</w:t>
      </w:r>
      <w:r w:rsidR="00B1797B">
        <w:rPr>
          <w:rStyle w:val="Link"/>
          <w:color w:val="auto"/>
          <w:u w:val="none" w:color="000000"/>
          <w:lang w:val="en-US"/>
        </w:rPr>
        <w:t>.</w:t>
      </w:r>
    </w:p>
    <w:p w14:paraId="61EC7CE1" w14:textId="5E936328" w:rsidR="00C47215" w:rsidRDefault="002272D7" w:rsidP="0084007C">
      <w:pPr>
        <w:pStyle w:val="Body"/>
        <w:numPr>
          <w:ilvl w:val="0"/>
          <w:numId w:val="18"/>
        </w:numPr>
        <w:rPr>
          <w:rStyle w:val="Link"/>
          <w:color w:val="auto"/>
          <w:u w:val="none" w:color="000000"/>
          <w:lang w:val="en-US"/>
        </w:rPr>
      </w:pPr>
      <w:r w:rsidRPr="0030693C">
        <w:rPr>
          <w:rStyle w:val="Link"/>
          <w:color w:val="auto"/>
          <w:u w:val="none" w:color="000000"/>
          <w:lang w:val="en-US"/>
        </w:rPr>
        <w:t xml:space="preserve">Government advice </w:t>
      </w:r>
      <w:r w:rsidR="00F00DB3">
        <w:rPr>
          <w:rStyle w:val="Link"/>
          <w:color w:val="auto"/>
          <w:u w:val="none" w:color="000000"/>
          <w:lang w:val="en-US"/>
        </w:rPr>
        <w:t>for what schools</w:t>
      </w:r>
      <w:r w:rsidR="001E6CAD">
        <w:rPr>
          <w:rStyle w:val="Link"/>
          <w:color w:val="auto"/>
          <w:u w:val="none" w:color="000000"/>
          <w:lang w:val="en-US"/>
        </w:rPr>
        <w:t>,</w:t>
      </w:r>
      <w:r w:rsidR="00F00DB3">
        <w:rPr>
          <w:rStyle w:val="Link"/>
          <w:color w:val="auto"/>
          <w:u w:val="none" w:color="000000"/>
          <w:lang w:val="en-US"/>
        </w:rPr>
        <w:t xml:space="preserve"> </w:t>
      </w:r>
      <w:r w:rsidR="002C3F55">
        <w:rPr>
          <w:rStyle w:val="Link"/>
          <w:color w:val="auto"/>
          <w:u w:val="none" w:color="000000"/>
          <w:lang w:val="en-US"/>
        </w:rPr>
        <w:t>parents</w:t>
      </w:r>
      <w:r w:rsidR="001E6CAD">
        <w:rPr>
          <w:rStyle w:val="Link"/>
          <w:color w:val="auto"/>
          <w:u w:val="none" w:color="000000"/>
          <w:lang w:val="en-US"/>
        </w:rPr>
        <w:t xml:space="preserve"> and students</w:t>
      </w:r>
      <w:r w:rsidR="002C3F55">
        <w:rPr>
          <w:rStyle w:val="Link"/>
          <w:color w:val="auto"/>
          <w:u w:val="none" w:color="000000"/>
          <w:lang w:val="en-US"/>
        </w:rPr>
        <w:t xml:space="preserve"> </w:t>
      </w:r>
      <w:r w:rsidR="00F00DB3">
        <w:rPr>
          <w:rStyle w:val="Link"/>
          <w:color w:val="auto"/>
          <w:u w:val="none" w:color="000000"/>
          <w:lang w:val="en-US"/>
        </w:rPr>
        <w:t xml:space="preserve">need to do </w:t>
      </w:r>
      <w:r w:rsidRPr="0030693C">
        <w:rPr>
          <w:rStyle w:val="Link"/>
          <w:color w:val="auto"/>
          <w:u w:val="none" w:color="000000"/>
          <w:lang w:val="en-US"/>
        </w:rPr>
        <w:t xml:space="preserve">is </w:t>
      </w:r>
      <w:hyperlink r:id="rId24" w:anchor="how-everyone-can-help-make-schools-and-colleges-as-safe-as-possible" w:history="1">
        <w:r w:rsidRPr="006A6DF9">
          <w:rPr>
            <w:rStyle w:val="Hyperlink"/>
            <w:lang w:val="en-US"/>
          </w:rPr>
          <w:t>here</w:t>
        </w:r>
      </w:hyperlink>
    </w:p>
    <w:p w14:paraId="4149C8B5" w14:textId="3A2D8B41" w:rsidR="0045254E" w:rsidRDefault="005000DC" w:rsidP="00573520">
      <w:pPr>
        <w:pStyle w:val="Body"/>
        <w:numPr>
          <w:ilvl w:val="0"/>
          <w:numId w:val="18"/>
        </w:numPr>
        <w:jc w:val="both"/>
      </w:pPr>
      <w:r>
        <w:rPr>
          <w:rStyle w:val="Link"/>
          <w:color w:val="auto"/>
          <w:u w:val="none" w:color="0070C0"/>
        </w:rPr>
        <w:t>Any</w:t>
      </w:r>
      <w:r w:rsidR="00D64934" w:rsidRPr="00D64934">
        <w:rPr>
          <w:rStyle w:val="Link"/>
          <w:color w:val="auto"/>
          <w:u w:val="none" w:color="0070C0"/>
        </w:rPr>
        <w:t xml:space="preserve"> </w:t>
      </w:r>
      <w:r>
        <w:rPr>
          <w:rStyle w:val="Link"/>
          <w:color w:val="auto"/>
          <w:u w:val="none" w:color="0070C0"/>
        </w:rPr>
        <w:t>student</w:t>
      </w:r>
      <w:r w:rsidR="00D64934" w:rsidRPr="00D64934">
        <w:rPr>
          <w:rStyle w:val="Link"/>
          <w:color w:val="auto"/>
          <w:u w:val="none" w:color="0070C0"/>
        </w:rPr>
        <w:t xml:space="preserve"> may be asked to self-isolate for 14 days by their school or college (based on advice from their local health protection teams) if they have been in close, face-to-face contact with someone who has tested positive for the virus</w:t>
      </w:r>
      <w:r w:rsidR="00D64934">
        <w:rPr>
          <w:rStyle w:val="Link"/>
          <w:color w:val="auto"/>
          <w:u w:val="none" w:color="0070C0"/>
        </w:rPr>
        <w:t xml:space="preserve">. </w:t>
      </w:r>
      <w:r w:rsidR="00CE60C1">
        <w:rPr>
          <w:rStyle w:val="Link"/>
          <w:color w:val="auto"/>
          <w:u w:val="none" w:color="0070C0"/>
        </w:rPr>
        <w:t xml:space="preserve">An outbreak is classified as </w:t>
      </w:r>
      <w:r w:rsidR="002A7979">
        <w:rPr>
          <w:rStyle w:val="Link"/>
          <w:color w:val="auto"/>
          <w:u w:val="none" w:color="0070C0"/>
        </w:rPr>
        <w:t>2 or more confirmed cases within 14 days</w:t>
      </w:r>
      <w:r w:rsidR="007450DF">
        <w:rPr>
          <w:rStyle w:val="Link"/>
          <w:color w:val="auto"/>
          <w:u w:val="none" w:color="0070C0"/>
        </w:rPr>
        <w:t xml:space="preserve">, following which </w:t>
      </w:r>
      <w:r w:rsidR="00CE60C1">
        <w:rPr>
          <w:rStyle w:val="Link"/>
          <w:color w:val="auto"/>
          <w:u w:val="none" w:color="0070C0"/>
        </w:rPr>
        <w:t>the</w:t>
      </w:r>
      <w:r w:rsidR="00F60590">
        <w:rPr>
          <w:rStyle w:val="Link"/>
          <w:color w:val="auto"/>
          <w:u w:val="none" w:color="0070C0"/>
        </w:rPr>
        <w:t xml:space="preserve"> local health protection team will</w:t>
      </w:r>
      <w:r>
        <w:rPr>
          <w:rStyle w:val="Link"/>
          <w:color w:val="auto"/>
          <w:u w:val="none" w:color="0070C0"/>
        </w:rPr>
        <w:t xml:space="preserve">  be sent in to</w:t>
      </w:r>
      <w:r w:rsidR="00F60590">
        <w:rPr>
          <w:rStyle w:val="Link"/>
          <w:color w:val="auto"/>
          <w:u w:val="none" w:color="0070C0"/>
        </w:rPr>
        <w:t xml:space="preserve"> advise.</w:t>
      </w:r>
    </w:p>
    <w:p w14:paraId="6CA8F79E" w14:textId="7908BD8F" w:rsidR="00435335" w:rsidRDefault="00435335" w:rsidP="0045254E">
      <w:pPr>
        <w:rPr>
          <w:rFonts w:ascii="Calibri" w:hAnsi="Calibri"/>
          <w:lang w:eastAsia="en-GB"/>
        </w:rPr>
      </w:pPr>
    </w:p>
    <w:p w14:paraId="5F5CFF79" w14:textId="77777777" w:rsidR="004D4981" w:rsidRDefault="004D4981" w:rsidP="0045254E">
      <w:pPr>
        <w:rPr>
          <w:rFonts w:ascii="Calibri" w:hAnsi="Calibri"/>
          <w:lang w:eastAsia="en-GB"/>
        </w:rPr>
      </w:pPr>
    </w:p>
    <w:p w14:paraId="603C5B6A" w14:textId="77777777" w:rsidR="008A05E0" w:rsidRDefault="008A05E0" w:rsidP="0045254E">
      <w:pPr>
        <w:rPr>
          <w:rFonts w:ascii="Calibri" w:hAnsi="Calibri"/>
          <w:lang w:eastAsia="en-GB"/>
        </w:rPr>
      </w:pPr>
    </w:p>
    <w:p w14:paraId="1FC2DF09" w14:textId="35E9F268" w:rsidR="000D2343" w:rsidRPr="002272D7" w:rsidRDefault="008A05E0" w:rsidP="000D2343">
      <w:pPr>
        <w:pStyle w:val="Body"/>
        <w:jc w:val="both"/>
        <w:rPr>
          <w:rStyle w:val="Link"/>
          <w:b/>
          <w:bCs/>
          <w:color w:val="002060"/>
          <w:sz w:val="32"/>
          <w:szCs w:val="32"/>
          <w:u w:val="none" w:color="000000"/>
        </w:rPr>
      </w:pPr>
      <w:r>
        <w:rPr>
          <w:rStyle w:val="Link"/>
          <w:b/>
          <w:bCs/>
          <w:color w:val="002060"/>
          <w:sz w:val="32"/>
          <w:szCs w:val="32"/>
          <w:u w:val="none" w:color="000000"/>
        </w:rPr>
        <w:t xml:space="preserve">Where can I </w:t>
      </w:r>
      <w:r w:rsidR="005F778B">
        <w:rPr>
          <w:rStyle w:val="Link"/>
          <w:b/>
          <w:bCs/>
          <w:color w:val="002060"/>
          <w:sz w:val="32"/>
          <w:szCs w:val="32"/>
          <w:u w:val="none" w:color="000000"/>
        </w:rPr>
        <w:t>get government</w:t>
      </w:r>
      <w:r>
        <w:rPr>
          <w:rStyle w:val="Link"/>
          <w:b/>
          <w:bCs/>
          <w:color w:val="002060"/>
          <w:sz w:val="32"/>
          <w:szCs w:val="32"/>
          <w:u w:val="none" w:color="000000"/>
        </w:rPr>
        <w:t xml:space="preserve"> advice</w:t>
      </w:r>
      <w:r w:rsidR="000D2343" w:rsidRPr="002272D7">
        <w:rPr>
          <w:rStyle w:val="Link"/>
          <w:b/>
          <w:bCs/>
          <w:color w:val="002060"/>
          <w:sz w:val="32"/>
          <w:szCs w:val="32"/>
          <w:u w:val="none" w:color="000000"/>
        </w:rPr>
        <w:t>?</w:t>
      </w:r>
    </w:p>
    <w:p w14:paraId="39622AFF" w14:textId="5018468F" w:rsidR="00C979F2" w:rsidRDefault="000261E2" w:rsidP="00573520">
      <w:pPr>
        <w:ind w:left="720"/>
        <w:jc w:val="both"/>
        <w:rPr>
          <w:rFonts w:ascii="Calibri" w:hAnsi="Calibri"/>
          <w:color w:val="000000" w:themeColor="text1"/>
          <w:lang w:eastAsia="en-GB"/>
        </w:rPr>
      </w:pPr>
      <w:r>
        <w:rPr>
          <w:rFonts w:ascii="Calibri" w:hAnsi="Calibri"/>
          <w:color w:val="000000" w:themeColor="text1"/>
          <w:lang w:eastAsia="en-GB"/>
        </w:rPr>
        <w:t>The four different UK nations</w:t>
      </w:r>
      <w:r w:rsidR="00304FBC" w:rsidRPr="00304FBC">
        <w:rPr>
          <w:rFonts w:ascii="Calibri" w:hAnsi="Calibri"/>
          <w:color w:val="000000" w:themeColor="text1"/>
          <w:lang w:eastAsia="en-GB"/>
        </w:rPr>
        <w:t xml:space="preserve"> have </w:t>
      </w:r>
      <w:r w:rsidR="00304FBC">
        <w:rPr>
          <w:rFonts w:ascii="Calibri" w:hAnsi="Calibri"/>
          <w:color w:val="000000" w:themeColor="text1"/>
          <w:lang w:eastAsia="en-GB"/>
        </w:rPr>
        <w:t xml:space="preserve">slightly </w:t>
      </w:r>
      <w:r w:rsidR="00304FBC" w:rsidRPr="00304FBC">
        <w:rPr>
          <w:rFonts w:ascii="Calibri" w:hAnsi="Calibri"/>
          <w:color w:val="000000" w:themeColor="text1"/>
          <w:lang w:eastAsia="en-GB"/>
        </w:rPr>
        <w:t>different</w:t>
      </w:r>
      <w:r w:rsidR="00304FBC">
        <w:rPr>
          <w:rFonts w:ascii="Calibri" w:hAnsi="Calibri"/>
          <w:color w:val="000000" w:themeColor="text1"/>
          <w:lang w:eastAsia="en-GB"/>
        </w:rPr>
        <w:t xml:space="preserve"> COVID-19 healthcare and schooling advice.</w:t>
      </w:r>
      <w:r w:rsidR="008B5D19">
        <w:rPr>
          <w:rFonts w:ascii="Calibri" w:hAnsi="Calibri"/>
          <w:color w:val="000000" w:themeColor="text1"/>
          <w:lang w:eastAsia="en-GB"/>
        </w:rPr>
        <w:t xml:space="preserve"> Advice for </w:t>
      </w:r>
      <w:r w:rsidR="007450DF">
        <w:rPr>
          <w:rFonts w:ascii="Calibri" w:hAnsi="Calibri"/>
          <w:color w:val="000000" w:themeColor="text1"/>
          <w:lang w:eastAsia="en-GB"/>
        </w:rPr>
        <w:t>c</w:t>
      </w:r>
      <w:r w:rsidR="004D4981" w:rsidRPr="004D4981">
        <w:rPr>
          <w:rFonts w:ascii="Calibri" w:hAnsi="Calibri"/>
          <w:color w:val="000000" w:themeColor="text1"/>
          <w:lang w:eastAsia="en-GB"/>
        </w:rPr>
        <w:t>linically extremely vulnerable</w:t>
      </w:r>
      <w:r w:rsidR="004D4981">
        <w:rPr>
          <w:rFonts w:ascii="Calibri" w:hAnsi="Calibri"/>
          <w:color w:val="000000" w:themeColor="text1"/>
          <w:lang w:eastAsia="en-GB"/>
        </w:rPr>
        <w:t xml:space="preserve"> patients</w:t>
      </w:r>
      <w:r w:rsidR="004D4981" w:rsidRPr="004D4981">
        <w:rPr>
          <w:rFonts w:ascii="Calibri" w:hAnsi="Calibri"/>
          <w:color w:val="000000" w:themeColor="text1"/>
          <w:lang w:eastAsia="en-GB"/>
        </w:rPr>
        <w:t xml:space="preserve"> (previously shielded group) </w:t>
      </w:r>
      <w:r w:rsidR="007450DF">
        <w:rPr>
          <w:rFonts w:ascii="Calibri" w:hAnsi="Calibri"/>
          <w:color w:val="000000" w:themeColor="text1"/>
          <w:lang w:eastAsia="en-GB"/>
        </w:rPr>
        <w:t>is</w:t>
      </w:r>
      <w:r w:rsidR="004D4981">
        <w:rPr>
          <w:rFonts w:ascii="Calibri" w:hAnsi="Calibri"/>
          <w:color w:val="000000" w:themeColor="text1"/>
          <w:lang w:eastAsia="en-GB"/>
        </w:rPr>
        <w:t xml:space="preserve"> available here</w:t>
      </w:r>
      <w:r w:rsidR="008B5D19">
        <w:rPr>
          <w:rFonts w:ascii="Calibri" w:hAnsi="Calibri"/>
          <w:color w:val="000000" w:themeColor="text1"/>
          <w:lang w:eastAsia="en-GB"/>
        </w:rPr>
        <w:t>:</w:t>
      </w:r>
    </w:p>
    <w:p w14:paraId="42C4D46D" w14:textId="2CEB20DE" w:rsidR="002F721A" w:rsidRDefault="00F86A19" w:rsidP="008A05E0">
      <w:pPr>
        <w:ind w:left="720"/>
      </w:pPr>
      <w:hyperlink r:id="rId25" w:history="1">
        <w:r w:rsidR="002F721A" w:rsidRPr="00962321">
          <w:rPr>
            <w:rStyle w:val="Hyperlink"/>
            <w:rFonts w:ascii="Calibri" w:hAnsi="Calibri"/>
            <w:lang w:eastAsia="en-GB"/>
          </w:rPr>
          <w:t>England</w:t>
        </w:r>
      </w:hyperlink>
      <w:r w:rsidR="002F721A">
        <w:rPr>
          <w:rFonts w:ascii="Calibri" w:hAnsi="Calibri"/>
          <w:color w:val="000000" w:themeColor="text1"/>
          <w:lang w:eastAsia="en-GB"/>
        </w:rPr>
        <w:t xml:space="preserve"> </w:t>
      </w:r>
    </w:p>
    <w:p w14:paraId="7F12DAFC" w14:textId="5358A190" w:rsidR="00962321" w:rsidRDefault="00F86A19" w:rsidP="008A05E0">
      <w:pPr>
        <w:ind w:left="720"/>
        <w:rPr>
          <w:rFonts w:ascii="Calibri" w:hAnsi="Calibri" w:cs="Calibri"/>
        </w:rPr>
      </w:pPr>
      <w:hyperlink r:id="rId26" w:history="1">
        <w:r w:rsidR="00962321" w:rsidRPr="00962321">
          <w:rPr>
            <w:rStyle w:val="Hyperlink"/>
            <w:rFonts w:ascii="Calibri" w:hAnsi="Calibri" w:cs="Calibri"/>
          </w:rPr>
          <w:t>Scotland</w:t>
        </w:r>
      </w:hyperlink>
    </w:p>
    <w:p w14:paraId="0A3B0501" w14:textId="20205E30" w:rsidR="00962321" w:rsidRDefault="00F86A19" w:rsidP="008A05E0">
      <w:pPr>
        <w:ind w:left="720"/>
        <w:rPr>
          <w:rFonts w:ascii="Calibri" w:hAnsi="Calibri" w:cs="Calibri"/>
        </w:rPr>
      </w:pPr>
      <w:hyperlink r:id="rId27" w:history="1">
        <w:r w:rsidR="00962321" w:rsidRPr="001D742F">
          <w:rPr>
            <w:rStyle w:val="Hyperlink"/>
            <w:rFonts w:ascii="Calibri" w:hAnsi="Calibri" w:cs="Calibri"/>
          </w:rPr>
          <w:t>Wales</w:t>
        </w:r>
      </w:hyperlink>
    </w:p>
    <w:p w14:paraId="5C771B72" w14:textId="3F9E66AF" w:rsidR="00962321" w:rsidRPr="00962321" w:rsidRDefault="00F86A19" w:rsidP="008A05E0">
      <w:pPr>
        <w:ind w:left="720"/>
        <w:rPr>
          <w:rFonts w:ascii="Calibri" w:hAnsi="Calibri" w:cs="Calibri"/>
        </w:rPr>
      </w:pPr>
      <w:hyperlink r:id="rId28" w:history="1">
        <w:r w:rsidR="00962321" w:rsidRPr="000261E2">
          <w:rPr>
            <w:rStyle w:val="Hyperlink"/>
            <w:rFonts w:ascii="Calibri" w:hAnsi="Calibri" w:cs="Calibri"/>
          </w:rPr>
          <w:t>Northern Ireland</w:t>
        </w:r>
      </w:hyperlink>
    </w:p>
    <w:p w14:paraId="3B839DC5" w14:textId="6B3D2DE8" w:rsidR="00962321" w:rsidRDefault="00962321" w:rsidP="008A05E0">
      <w:pPr>
        <w:ind w:left="720"/>
      </w:pPr>
    </w:p>
    <w:p w14:paraId="13AC314D" w14:textId="77777777" w:rsidR="002F721A" w:rsidRPr="00304FBC" w:rsidRDefault="002F721A" w:rsidP="008A05E0">
      <w:pPr>
        <w:ind w:left="720"/>
        <w:rPr>
          <w:rFonts w:ascii="Calibri" w:hAnsi="Calibri"/>
          <w:color w:val="000000" w:themeColor="text1"/>
          <w:lang w:eastAsia="en-GB"/>
        </w:rPr>
      </w:pPr>
    </w:p>
    <w:p w14:paraId="54822298" w14:textId="1F760DCB" w:rsidR="000D2343" w:rsidRDefault="000D2343">
      <w:pPr>
        <w:rPr>
          <w:rFonts w:ascii="Calibri" w:hAnsi="Calibri"/>
          <w:b/>
          <w:bCs/>
          <w:color w:val="002060"/>
          <w:sz w:val="32"/>
          <w:szCs w:val="32"/>
          <w:lang w:eastAsia="en-GB"/>
        </w:rPr>
      </w:pPr>
    </w:p>
    <w:p w14:paraId="0EFBDFCB" w14:textId="6FC52750" w:rsidR="000D2343" w:rsidRDefault="000D2343">
      <w:pPr>
        <w:rPr>
          <w:rFonts w:ascii="Calibri" w:hAnsi="Calibri"/>
          <w:b/>
          <w:bCs/>
          <w:color w:val="002060"/>
          <w:sz w:val="32"/>
          <w:szCs w:val="32"/>
          <w:lang w:eastAsia="en-GB"/>
        </w:rPr>
      </w:pPr>
    </w:p>
    <w:p w14:paraId="79822D95" w14:textId="77777777" w:rsidR="000D2343" w:rsidRDefault="000D2343">
      <w:pPr>
        <w:rPr>
          <w:rFonts w:ascii="Calibri" w:hAnsi="Calibri"/>
          <w:b/>
          <w:bCs/>
          <w:color w:val="002060"/>
          <w:sz w:val="32"/>
          <w:szCs w:val="32"/>
          <w:lang w:eastAsia="en-GB"/>
        </w:rPr>
      </w:pPr>
    </w:p>
    <w:p w14:paraId="3F24A55A" w14:textId="038C533E" w:rsidR="002352FE" w:rsidRPr="00FB3157" w:rsidRDefault="002352FE" w:rsidP="0045254E">
      <w:pPr>
        <w:rPr>
          <w:rFonts w:ascii="Calibri" w:hAnsi="Calibri"/>
          <w:b/>
          <w:bCs/>
          <w:color w:val="002060"/>
          <w:sz w:val="32"/>
          <w:szCs w:val="32"/>
          <w:lang w:eastAsia="en-GB"/>
        </w:rPr>
      </w:pPr>
      <w:r w:rsidRPr="00FB3157">
        <w:rPr>
          <w:rFonts w:ascii="Calibri" w:hAnsi="Calibri"/>
          <w:b/>
          <w:bCs/>
          <w:color w:val="002060"/>
          <w:sz w:val="32"/>
          <w:szCs w:val="32"/>
          <w:lang w:eastAsia="en-GB"/>
        </w:rPr>
        <w:t>References</w:t>
      </w:r>
    </w:p>
    <w:p w14:paraId="52288DCD" w14:textId="46B2A03B" w:rsidR="002352FE" w:rsidRDefault="00AC519D" w:rsidP="00EA11B6">
      <w:pPr>
        <w:pStyle w:val="ListParagraph"/>
        <w:numPr>
          <w:ilvl w:val="0"/>
          <w:numId w:val="12"/>
        </w:numPr>
      </w:pPr>
      <w:r>
        <w:t xml:space="preserve">ONS (2020). </w:t>
      </w:r>
      <w:hyperlink r:id="rId29" w:history="1">
        <w:r w:rsidRPr="00977AFB">
          <w:rPr>
            <w:rStyle w:val="Hyperlink"/>
          </w:rPr>
          <w:t>Coronavirus (COVID-19) Infection Survey pilot: England and Wales, 7 August 2020</w:t>
        </w:r>
        <w:r w:rsidR="006A78D0" w:rsidRPr="00977AFB">
          <w:rPr>
            <w:rStyle w:val="Hyperlink"/>
          </w:rPr>
          <w:t>.</w:t>
        </w:r>
      </w:hyperlink>
      <w:r w:rsidR="006A78D0">
        <w:t xml:space="preserve"> </w:t>
      </w:r>
    </w:p>
    <w:p w14:paraId="28E29A75" w14:textId="7404AFD6" w:rsidR="00FB3157" w:rsidRDefault="00F75CFB" w:rsidP="00EA11B6">
      <w:pPr>
        <w:pStyle w:val="ListParagraph"/>
        <w:numPr>
          <w:ilvl w:val="0"/>
          <w:numId w:val="12"/>
        </w:numPr>
      </w:pPr>
      <w:r w:rsidRPr="00F75CFB">
        <w:t>GOV.UK</w:t>
      </w:r>
      <w:r>
        <w:t xml:space="preserve"> (2020).</w:t>
      </w:r>
      <w:r w:rsidRPr="00F75CFB">
        <w:t xml:space="preserve"> </w:t>
      </w:r>
      <w:hyperlink r:id="rId30" w:history="1">
        <w:r w:rsidRPr="005A7489">
          <w:rPr>
            <w:rStyle w:val="Hyperlink"/>
          </w:rPr>
          <w:t>Coronavirus (COVID-19) in the UK</w:t>
        </w:r>
      </w:hyperlink>
    </w:p>
    <w:p w14:paraId="59BDCD58" w14:textId="75375E4D" w:rsidR="00FE0CA0" w:rsidRDefault="0064528F" w:rsidP="00EA11B6">
      <w:pPr>
        <w:pStyle w:val="ListParagraph"/>
        <w:numPr>
          <w:ilvl w:val="0"/>
          <w:numId w:val="12"/>
        </w:numPr>
      </w:pPr>
      <w:r>
        <w:t xml:space="preserve">GOV.UK (2020). </w:t>
      </w:r>
      <w:hyperlink r:id="rId31" w:history="1">
        <w:r w:rsidRPr="00A43842">
          <w:rPr>
            <w:rStyle w:val="Hyperlink"/>
          </w:rPr>
          <w:t>National COVID-19 surveillance reports</w:t>
        </w:r>
      </w:hyperlink>
    </w:p>
    <w:p w14:paraId="6829AEE6" w14:textId="4EB05AA7" w:rsidR="00A43842" w:rsidRDefault="00A43842" w:rsidP="00EA11B6">
      <w:pPr>
        <w:pStyle w:val="ListParagraph"/>
        <w:numPr>
          <w:ilvl w:val="0"/>
          <w:numId w:val="12"/>
        </w:numPr>
      </w:pPr>
      <w:r>
        <w:t xml:space="preserve">RCPCH (2020). </w:t>
      </w:r>
      <w:hyperlink r:id="rId32" w:anchor="results" w:history="1">
        <w:r w:rsidR="003F68F1" w:rsidRPr="003F68F1">
          <w:rPr>
            <w:rStyle w:val="Hyperlink"/>
          </w:rPr>
          <w:t>COVID-19 - service evaluation and audit on the care needs of children admitted to hospital (England)</w:t>
        </w:r>
      </w:hyperlink>
    </w:p>
    <w:p w14:paraId="5E9292BB" w14:textId="39018C67" w:rsidR="003F68F1" w:rsidRDefault="00873A5F" w:rsidP="00EA11B6">
      <w:pPr>
        <w:pStyle w:val="ListParagraph"/>
        <w:numPr>
          <w:ilvl w:val="0"/>
          <w:numId w:val="12"/>
        </w:numPr>
      </w:pPr>
      <w:r w:rsidRPr="00873A5F">
        <w:t>Plumb L, Benoy-Deeney F, Casula A, et al</w:t>
      </w:r>
      <w:r>
        <w:t xml:space="preserve">. </w:t>
      </w:r>
      <w:hyperlink r:id="rId33" w:history="1">
        <w:r w:rsidRPr="00F936A9">
          <w:rPr>
            <w:rStyle w:val="Hyperlink"/>
          </w:rPr>
          <w:t>COVID-19 in children with chronic kidney disease: findings from the UK renal registry</w:t>
        </w:r>
        <w:r w:rsidR="00346405">
          <w:rPr>
            <w:rStyle w:val="Hyperlink"/>
          </w:rPr>
          <w:t xml:space="preserve">. </w:t>
        </w:r>
        <w:r w:rsidRPr="00F936A9">
          <w:rPr>
            <w:rStyle w:val="Hyperlink"/>
          </w:rPr>
          <w:t xml:space="preserve">Archives of Disease in Childhood Published Online First: 24 July 2020. </w:t>
        </w:r>
        <w:proofErr w:type="spellStart"/>
        <w:r w:rsidRPr="00F936A9">
          <w:rPr>
            <w:rStyle w:val="Hyperlink"/>
          </w:rPr>
          <w:t>doi</w:t>
        </w:r>
        <w:proofErr w:type="spellEnd"/>
        <w:r w:rsidRPr="00F936A9">
          <w:rPr>
            <w:rStyle w:val="Hyperlink"/>
          </w:rPr>
          <w:t>: 10.1136/archdischild-2020-319903</w:t>
        </w:r>
      </w:hyperlink>
    </w:p>
    <w:p w14:paraId="7BD1E0B2" w14:textId="2788E56A" w:rsidR="00346405" w:rsidRDefault="00346405" w:rsidP="00EA11B6">
      <w:pPr>
        <w:pStyle w:val="ListParagraph"/>
        <w:numPr>
          <w:ilvl w:val="0"/>
          <w:numId w:val="12"/>
        </w:numPr>
      </w:pPr>
      <w:r>
        <w:t>UK Transplant Registry</w:t>
      </w:r>
    </w:p>
    <w:p w14:paraId="49D5DA77" w14:textId="2AC304E2" w:rsidR="00F00B68" w:rsidRDefault="007010BF" w:rsidP="00EA11B6">
      <w:pPr>
        <w:pStyle w:val="ListParagraph"/>
        <w:numPr>
          <w:ilvl w:val="0"/>
          <w:numId w:val="12"/>
        </w:numPr>
      </w:pPr>
      <w:r w:rsidRPr="007010BF">
        <w:t xml:space="preserve">Marlais M, </w:t>
      </w:r>
      <w:proofErr w:type="spellStart"/>
      <w:r w:rsidRPr="007010BF">
        <w:t>Wlodkowski</w:t>
      </w:r>
      <w:proofErr w:type="spellEnd"/>
      <w:r w:rsidRPr="007010BF">
        <w:t xml:space="preserve"> T, </w:t>
      </w:r>
      <w:proofErr w:type="spellStart"/>
      <w:r w:rsidRPr="007010BF">
        <w:t>Vivarelli</w:t>
      </w:r>
      <w:proofErr w:type="spellEnd"/>
      <w:r w:rsidRPr="007010BF">
        <w:t xml:space="preserve"> M. </w:t>
      </w:r>
      <w:hyperlink r:id="rId34" w:history="1">
        <w:r w:rsidRPr="003515B0">
          <w:rPr>
            <w:rStyle w:val="Hyperlink"/>
          </w:rPr>
          <w:t xml:space="preserve">The severity of COVID-19 in children on immunosuppressive medication. Lancet Child </w:t>
        </w:r>
        <w:proofErr w:type="spellStart"/>
        <w:r w:rsidRPr="003515B0">
          <w:rPr>
            <w:rStyle w:val="Hyperlink"/>
          </w:rPr>
          <w:t>Adolesc</w:t>
        </w:r>
        <w:proofErr w:type="spellEnd"/>
        <w:r w:rsidRPr="003515B0">
          <w:rPr>
            <w:rStyle w:val="Hyperlink"/>
          </w:rPr>
          <w:t xml:space="preserve"> Health. 2020 </w:t>
        </w:r>
        <w:proofErr w:type="spellStart"/>
        <w:r w:rsidRPr="003515B0">
          <w:rPr>
            <w:rStyle w:val="Hyperlink"/>
          </w:rPr>
          <w:t>doi</w:t>
        </w:r>
        <w:proofErr w:type="spellEnd"/>
        <w:r w:rsidRPr="003515B0">
          <w:rPr>
            <w:rStyle w:val="Hyperlink"/>
          </w:rPr>
          <w:t>: 10.1016/S2352-4642(20)30145-0</w:t>
        </w:r>
      </w:hyperlink>
      <w:r w:rsidRPr="007010BF">
        <w:t>.</w:t>
      </w:r>
    </w:p>
    <w:p w14:paraId="169F12EB" w14:textId="63AD5730" w:rsidR="006444B2" w:rsidRDefault="006444B2" w:rsidP="00C23D11">
      <w:pPr>
        <w:pStyle w:val="ListParagraph"/>
        <w:numPr>
          <w:ilvl w:val="0"/>
          <w:numId w:val="12"/>
        </w:numPr>
      </w:pPr>
      <w:r>
        <w:t xml:space="preserve">NICE </w:t>
      </w:r>
      <w:r w:rsidR="00B56A9E">
        <w:t xml:space="preserve">(2020). </w:t>
      </w:r>
      <w:hyperlink r:id="rId35" w:history="1">
        <w:r w:rsidR="00F00DB3" w:rsidRPr="00F00DB3">
          <w:rPr>
            <w:rStyle w:val="Hyperlink"/>
          </w:rPr>
          <w:t>COVID 19 rapid guideline: renal transplantation [NG178]</w:t>
        </w:r>
      </w:hyperlink>
    </w:p>
    <w:p w14:paraId="696FAA48" w14:textId="2D55C332" w:rsidR="00E21B9F" w:rsidRDefault="00E21B9F" w:rsidP="00E21B9F"/>
    <w:p w14:paraId="4E2E2F4D" w14:textId="24BD4924" w:rsidR="00E21B9F" w:rsidRDefault="00E21B9F" w:rsidP="006A7F12"/>
    <w:p w14:paraId="0CABA99F" w14:textId="3096ED70" w:rsidR="006A7F12" w:rsidRDefault="006A7F12" w:rsidP="006A7F12"/>
    <w:sectPr w:rsidR="006A7F12" w:rsidSect="005F778B">
      <w:headerReference w:type="default" r:id="rId36"/>
      <w:footerReference w:type="default" r:id="rId37"/>
      <w:pgSz w:w="11900" w:h="16840"/>
      <w:pgMar w:top="1134" w:right="1440" w:bottom="1418" w:left="1440" w:header="708" w:footer="4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207F5" w14:textId="77777777" w:rsidR="006C1077" w:rsidRDefault="006C1077">
      <w:r>
        <w:separator/>
      </w:r>
    </w:p>
  </w:endnote>
  <w:endnote w:type="continuationSeparator" w:id="0">
    <w:p w14:paraId="597DC3FF" w14:textId="77777777" w:rsidR="006C1077" w:rsidRDefault="006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AE78E" w14:textId="6ACFB81B" w:rsidR="00C47215" w:rsidRDefault="00163D7E" w:rsidP="00143CC9">
    <w:pPr>
      <w:pStyle w:val="Footer"/>
      <w:tabs>
        <w:tab w:val="clear" w:pos="4513"/>
        <w:tab w:val="clear" w:pos="9026"/>
        <w:tab w:val="center" w:pos="2552"/>
        <w:tab w:val="right" w:pos="9000"/>
      </w:tabs>
      <w:jc w:val="right"/>
      <w:rPr>
        <w:b/>
        <w:bCs/>
        <w:color w:val="002060"/>
        <w:u w:color="002060"/>
      </w:rPr>
    </w:pPr>
    <w:r>
      <w:rPr>
        <w:b/>
        <w:bCs/>
        <w:color w:val="002060"/>
        <w:u w:color="002060"/>
      </w:rPr>
      <w:t xml:space="preserve">Guidance updated </w:t>
    </w:r>
    <w:r w:rsidR="00C47A26">
      <w:rPr>
        <w:b/>
        <w:bCs/>
        <w:color w:val="002060"/>
        <w:u w:color="002060"/>
      </w:rPr>
      <w:t>20</w:t>
    </w:r>
    <w:r w:rsidR="00143CC9" w:rsidRPr="00143CC9">
      <w:rPr>
        <w:b/>
        <w:bCs/>
        <w:color w:val="002060"/>
        <w:u w:color="002060"/>
        <w:vertAlign w:val="superscript"/>
      </w:rPr>
      <w:t>th</w:t>
    </w:r>
    <w:r w:rsidR="00143CC9">
      <w:rPr>
        <w:b/>
        <w:bCs/>
        <w:color w:val="002060"/>
        <w:u w:color="002060"/>
      </w:rPr>
      <w:t xml:space="preserve"> August 2020</w:t>
    </w:r>
    <w:r>
      <w:rPr>
        <w:color w:val="002060"/>
        <w:u w:color="002060"/>
      </w:rPr>
      <w:tab/>
      <w:t xml:space="preserve">Page </w:t>
    </w:r>
    <w:r>
      <w:rPr>
        <w:b/>
        <w:bCs/>
        <w:color w:val="002060"/>
        <w:u w:color="002060"/>
      </w:rPr>
      <w:fldChar w:fldCharType="begin"/>
    </w:r>
    <w:r>
      <w:rPr>
        <w:b/>
        <w:bCs/>
        <w:color w:val="002060"/>
        <w:u w:color="002060"/>
      </w:rPr>
      <w:instrText xml:space="preserve"> PAGE </w:instrText>
    </w:r>
    <w:r>
      <w:rPr>
        <w:b/>
        <w:bCs/>
        <w:color w:val="002060"/>
        <w:u w:color="002060"/>
      </w:rPr>
      <w:fldChar w:fldCharType="separate"/>
    </w:r>
    <w:r w:rsidR="00F86A19">
      <w:rPr>
        <w:b/>
        <w:bCs/>
        <w:noProof/>
        <w:color w:val="002060"/>
        <w:u w:color="002060"/>
      </w:rPr>
      <w:t>1</w:t>
    </w:r>
    <w:r>
      <w:rPr>
        <w:b/>
        <w:bCs/>
        <w:color w:val="002060"/>
        <w:u w:color="002060"/>
      </w:rPr>
      <w:fldChar w:fldCharType="end"/>
    </w:r>
    <w:r>
      <w:rPr>
        <w:color w:val="002060"/>
        <w:u w:color="002060"/>
      </w:rPr>
      <w:t xml:space="preserve"> of </w:t>
    </w:r>
    <w:r w:rsidR="006A7F12">
      <w:rPr>
        <w:b/>
        <w:bCs/>
        <w:color w:val="002060"/>
        <w:u w:color="002060"/>
      </w:rPr>
      <w:t>6</w:t>
    </w:r>
  </w:p>
  <w:p w14:paraId="60CDD60D" w14:textId="77777777" w:rsidR="006A7F12" w:rsidRDefault="006A7F12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0036D" w14:textId="77777777" w:rsidR="006C1077" w:rsidRDefault="006C1077">
      <w:r>
        <w:separator/>
      </w:r>
    </w:p>
  </w:footnote>
  <w:footnote w:type="continuationSeparator" w:id="0">
    <w:p w14:paraId="77C0C1F2" w14:textId="77777777" w:rsidR="006C1077" w:rsidRDefault="006C1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0609E" w14:textId="3C664CCA" w:rsidR="00C47215" w:rsidRDefault="00C47215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4F9D"/>
    <w:multiLevelType w:val="hybridMultilevel"/>
    <w:tmpl w:val="DF8A4BE6"/>
    <w:styleLink w:val="ImportedStyle3"/>
    <w:lvl w:ilvl="0" w:tplc="0F20B8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2A93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A2EF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16B7A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5CC4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9459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02B6E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8D4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EA995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1BB5513"/>
    <w:multiLevelType w:val="hybridMultilevel"/>
    <w:tmpl w:val="B13E3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86DD4"/>
    <w:multiLevelType w:val="hybridMultilevel"/>
    <w:tmpl w:val="6E0AE88A"/>
    <w:styleLink w:val="Bullets"/>
    <w:lvl w:ilvl="0" w:tplc="A5C4E2E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32A76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AEB4F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05B0E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F221A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E85322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86900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56C6B8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40C54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98933D5"/>
    <w:multiLevelType w:val="hybridMultilevel"/>
    <w:tmpl w:val="9F868542"/>
    <w:lvl w:ilvl="0" w:tplc="CEFE79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373087"/>
    <w:multiLevelType w:val="hybridMultilevel"/>
    <w:tmpl w:val="853603AE"/>
    <w:lvl w:ilvl="0" w:tplc="B490A6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76CB5"/>
    <w:multiLevelType w:val="hybridMultilevel"/>
    <w:tmpl w:val="4496AA0C"/>
    <w:styleLink w:val="ImportedStyle2"/>
    <w:lvl w:ilvl="0" w:tplc="0170A04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60BD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F0C5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C087E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FCAF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DA17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729ED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3A6E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92D1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7FB628D"/>
    <w:multiLevelType w:val="hybridMultilevel"/>
    <w:tmpl w:val="6E0AE88A"/>
    <w:numStyleLink w:val="Bullets"/>
  </w:abstractNum>
  <w:abstractNum w:abstractNumId="7">
    <w:nsid w:val="46D2203D"/>
    <w:multiLevelType w:val="hybridMultilevel"/>
    <w:tmpl w:val="D9DA02CE"/>
    <w:lvl w:ilvl="0" w:tplc="E3C6E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B93768"/>
    <w:multiLevelType w:val="hybridMultilevel"/>
    <w:tmpl w:val="DF8A4BE6"/>
    <w:numStyleLink w:val="ImportedStyle3"/>
  </w:abstractNum>
  <w:abstractNum w:abstractNumId="9">
    <w:nsid w:val="58213BA7"/>
    <w:multiLevelType w:val="hybridMultilevel"/>
    <w:tmpl w:val="331C1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46F7E"/>
    <w:multiLevelType w:val="hybridMultilevel"/>
    <w:tmpl w:val="4496AA0C"/>
    <w:numStyleLink w:val="ImportedStyle2"/>
  </w:abstractNum>
  <w:abstractNum w:abstractNumId="11">
    <w:nsid w:val="5FB72840"/>
    <w:multiLevelType w:val="hybridMultilevel"/>
    <w:tmpl w:val="056ECEBE"/>
    <w:lvl w:ilvl="0" w:tplc="E7D0C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D2C95"/>
    <w:multiLevelType w:val="hybridMultilevel"/>
    <w:tmpl w:val="8D903F14"/>
    <w:lvl w:ilvl="0" w:tplc="4AC01B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E70B1A"/>
    <w:multiLevelType w:val="hybridMultilevel"/>
    <w:tmpl w:val="D1568C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73A18"/>
    <w:multiLevelType w:val="hybridMultilevel"/>
    <w:tmpl w:val="A670BA26"/>
    <w:numStyleLink w:val="ImportedStyle1"/>
  </w:abstractNum>
  <w:abstractNum w:abstractNumId="15">
    <w:nsid w:val="647C2897"/>
    <w:multiLevelType w:val="hybridMultilevel"/>
    <w:tmpl w:val="A670BA26"/>
    <w:styleLink w:val="ImportedStyle1"/>
    <w:lvl w:ilvl="0" w:tplc="F6A4B3A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6295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DC3F6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C6A6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2E6D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6460F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C84E3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BC9B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781DE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6F8F133F"/>
    <w:multiLevelType w:val="hybridMultilevel"/>
    <w:tmpl w:val="983EE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21C7D"/>
    <w:multiLevelType w:val="hybridMultilevel"/>
    <w:tmpl w:val="4F78160E"/>
    <w:lvl w:ilvl="0" w:tplc="E7D0C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7353F"/>
    <w:multiLevelType w:val="hybridMultilevel"/>
    <w:tmpl w:val="E46E0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8"/>
  </w:num>
  <w:num w:numId="10">
    <w:abstractNumId w:val="1"/>
  </w:num>
  <w:num w:numId="11">
    <w:abstractNumId w:val="12"/>
  </w:num>
  <w:num w:numId="12">
    <w:abstractNumId w:val="16"/>
  </w:num>
  <w:num w:numId="13">
    <w:abstractNumId w:val="3"/>
  </w:num>
  <w:num w:numId="14">
    <w:abstractNumId w:val="13"/>
  </w:num>
  <w:num w:numId="15">
    <w:abstractNumId w:val="9"/>
  </w:num>
  <w:num w:numId="16">
    <w:abstractNumId w:val="11"/>
  </w:num>
  <w:num w:numId="17">
    <w:abstractNumId w:val="4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15"/>
    <w:rsid w:val="00003DC4"/>
    <w:rsid w:val="00013A1C"/>
    <w:rsid w:val="0001716E"/>
    <w:rsid w:val="00023C88"/>
    <w:rsid w:val="000261E2"/>
    <w:rsid w:val="00026AA5"/>
    <w:rsid w:val="000313A1"/>
    <w:rsid w:val="000339E8"/>
    <w:rsid w:val="00040E04"/>
    <w:rsid w:val="000465D9"/>
    <w:rsid w:val="00054048"/>
    <w:rsid w:val="000629AD"/>
    <w:rsid w:val="00063F2D"/>
    <w:rsid w:val="000656DF"/>
    <w:rsid w:val="000656E2"/>
    <w:rsid w:val="0007129E"/>
    <w:rsid w:val="00074DEE"/>
    <w:rsid w:val="00077B1A"/>
    <w:rsid w:val="000812F3"/>
    <w:rsid w:val="000837C8"/>
    <w:rsid w:val="00084B95"/>
    <w:rsid w:val="000854FA"/>
    <w:rsid w:val="000871F0"/>
    <w:rsid w:val="000A1203"/>
    <w:rsid w:val="000A31D3"/>
    <w:rsid w:val="000B3FC3"/>
    <w:rsid w:val="000C4DD6"/>
    <w:rsid w:val="000C69FE"/>
    <w:rsid w:val="000C7627"/>
    <w:rsid w:val="000D2343"/>
    <w:rsid w:val="000D592D"/>
    <w:rsid w:val="000E281E"/>
    <w:rsid w:val="000E2EDE"/>
    <w:rsid w:val="000E3833"/>
    <w:rsid w:val="000E5389"/>
    <w:rsid w:val="000F698A"/>
    <w:rsid w:val="00102F10"/>
    <w:rsid w:val="00112576"/>
    <w:rsid w:val="00117924"/>
    <w:rsid w:val="00135B07"/>
    <w:rsid w:val="00143CC9"/>
    <w:rsid w:val="00144065"/>
    <w:rsid w:val="00144BA5"/>
    <w:rsid w:val="00145002"/>
    <w:rsid w:val="00156FB6"/>
    <w:rsid w:val="00161207"/>
    <w:rsid w:val="00163D7E"/>
    <w:rsid w:val="00165BB1"/>
    <w:rsid w:val="001728C6"/>
    <w:rsid w:val="00172D0C"/>
    <w:rsid w:val="00176884"/>
    <w:rsid w:val="00177DDF"/>
    <w:rsid w:val="001854B3"/>
    <w:rsid w:val="0018674F"/>
    <w:rsid w:val="001A119E"/>
    <w:rsid w:val="001A36E1"/>
    <w:rsid w:val="001A38C8"/>
    <w:rsid w:val="001B1991"/>
    <w:rsid w:val="001B3B3F"/>
    <w:rsid w:val="001C1E60"/>
    <w:rsid w:val="001D2288"/>
    <w:rsid w:val="001D4781"/>
    <w:rsid w:val="001D5F0B"/>
    <w:rsid w:val="001D742F"/>
    <w:rsid w:val="001D74D8"/>
    <w:rsid w:val="001E03BC"/>
    <w:rsid w:val="001E30B3"/>
    <w:rsid w:val="001E3773"/>
    <w:rsid w:val="001E6044"/>
    <w:rsid w:val="001E6CAD"/>
    <w:rsid w:val="001E7B09"/>
    <w:rsid w:val="001F3190"/>
    <w:rsid w:val="001F5F02"/>
    <w:rsid w:val="002069A7"/>
    <w:rsid w:val="00207025"/>
    <w:rsid w:val="00207D46"/>
    <w:rsid w:val="00223998"/>
    <w:rsid w:val="002272D7"/>
    <w:rsid w:val="002345C5"/>
    <w:rsid w:val="002352FE"/>
    <w:rsid w:val="0023657F"/>
    <w:rsid w:val="00236A15"/>
    <w:rsid w:val="0024377A"/>
    <w:rsid w:val="00252EF5"/>
    <w:rsid w:val="00253207"/>
    <w:rsid w:val="0025544D"/>
    <w:rsid w:val="0026192F"/>
    <w:rsid w:val="00265FD5"/>
    <w:rsid w:val="002666E9"/>
    <w:rsid w:val="00270CCB"/>
    <w:rsid w:val="002718B1"/>
    <w:rsid w:val="00286518"/>
    <w:rsid w:val="0029269B"/>
    <w:rsid w:val="002A0557"/>
    <w:rsid w:val="002A512A"/>
    <w:rsid w:val="002A7979"/>
    <w:rsid w:val="002B5EEF"/>
    <w:rsid w:val="002C2338"/>
    <w:rsid w:val="002C3B81"/>
    <w:rsid w:val="002C3F55"/>
    <w:rsid w:val="002D225A"/>
    <w:rsid w:val="002D2A5C"/>
    <w:rsid w:val="002D5CF4"/>
    <w:rsid w:val="002E0BD4"/>
    <w:rsid w:val="002F721A"/>
    <w:rsid w:val="003012A7"/>
    <w:rsid w:val="00304B76"/>
    <w:rsid w:val="00304FBC"/>
    <w:rsid w:val="003055B2"/>
    <w:rsid w:val="0030693C"/>
    <w:rsid w:val="00306FD1"/>
    <w:rsid w:val="003141EA"/>
    <w:rsid w:val="003232F2"/>
    <w:rsid w:val="003257BA"/>
    <w:rsid w:val="00334C72"/>
    <w:rsid w:val="00346405"/>
    <w:rsid w:val="003515B0"/>
    <w:rsid w:val="003616AA"/>
    <w:rsid w:val="00361CB4"/>
    <w:rsid w:val="00382679"/>
    <w:rsid w:val="003B55C6"/>
    <w:rsid w:val="003C0002"/>
    <w:rsid w:val="003D092B"/>
    <w:rsid w:val="003D3CE2"/>
    <w:rsid w:val="003D3FA9"/>
    <w:rsid w:val="003E5802"/>
    <w:rsid w:val="003F018B"/>
    <w:rsid w:val="003F68F1"/>
    <w:rsid w:val="003F6951"/>
    <w:rsid w:val="00403075"/>
    <w:rsid w:val="0040583C"/>
    <w:rsid w:val="00415B4F"/>
    <w:rsid w:val="0042727F"/>
    <w:rsid w:val="004310CB"/>
    <w:rsid w:val="004315CA"/>
    <w:rsid w:val="004342A6"/>
    <w:rsid w:val="00435335"/>
    <w:rsid w:val="00435424"/>
    <w:rsid w:val="0044498E"/>
    <w:rsid w:val="0045254E"/>
    <w:rsid w:val="0045658C"/>
    <w:rsid w:val="004618CC"/>
    <w:rsid w:val="00472492"/>
    <w:rsid w:val="00480B04"/>
    <w:rsid w:val="00480E83"/>
    <w:rsid w:val="004852EF"/>
    <w:rsid w:val="004926A2"/>
    <w:rsid w:val="004973F1"/>
    <w:rsid w:val="004B0FB2"/>
    <w:rsid w:val="004B1784"/>
    <w:rsid w:val="004B6423"/>
    <w:rsid w:val="004C48B3"/>
    <w:rsid w:val="004C5FCB"/>
    <w:rsid w:val="004D115D"/>
    <w:rsid w:val="004D4981"/>
    <w:rsid w:val="004E303E"/>
    <w:rsid w:val="005000DC"/>
    <w:rsid w:val="00502528"/>
    <w:rsid w:val="0050383F"/>
    <w:rsid w:val="00512442"/>
    <w:rsid w:val="005139CD"/>
    <w:rsid w:val="0052085C"/>
    <w:rsid w:val="00521787"/>
    <w:rsid w:val="00526327"/>
    <w:rsid w:val="0053053F"/>
    <w:rsid w:val="00535743"/>
    <w:rsid w:val="005464AE"/>
    <w:rsid w:val="0055092F"/>
    <w:rsid w:val="005524F0"/>
    <w:rsid w:val="005536B3"/>
    <w:rsid w:val="00556D0A"/>
    <w:rsid w:val="00563712"/>
    <w:rsid w:val="00564B3E"/>
    <w:rsid w:val="00573520"/>
    <w:rsid w:val="005759BA"/>
    <w:rsid w:val="00586E51"/>
    <w:rsid w:val="00587D13"/>
    <w:rsid w:val="005943F1"/>
    <w:rsid w:val="0059454E"/>
    <w:rsid w:val="00595E6A"/>
    <w:rsid w:val="005A010D"/>
    <w:rsid w:val="005A060B"/>
    <w:rsid w:val="005A10A6"/>
    <w:rsid w:val="005A2B08"/>
    <w:rsid w:val="005A3B7B"/>
    <w:rsid w:val="005A7489"/>
    <w:rsid w:val="005B085D"/>
    <w:rsid w:val="005B6FE4"/>
    <w:rsid w:val="005C6909"/>
    <w:rsid w:val="005D1C87"/>
    <w:rsid w:val="005D5EC5"/>
    <w:rsid w:val="005D7109"/>
    <w:rsid w:val="005E3AF4"/>
    <w:rsid w:val="005E6D2B"/>
    <w:rsid w:val="005F778B"/>
    <w:rsid w:val="005F79B4"/>
    <w:rsid w:val="00611CA2"/>
    <w:rsid w:val="006225AD"/>
    <w:rsid w:val="00625DE9"/>
    <w:rsid w:val="00631F86"/>
    <w:rsid w:val="00637A3C"/>
    <w:rsid w:val="00643776"/>
    <w:rsid w:val="006444B2"/>
    <w:rsid w:val="0064528F"/>
    <w:rsid w:val="0064686E"/>
    <w:rsid w:val="0065649E"/>
    <w:rsid w:val="006569B4"/>
    <w:rsid w:val="00666703"/>
    <w:rsid w:val="00666B28"/>
    <w:rsid w:val="006761B0"/>
    <w:rsid w:val="006830E5"/>
    <w:rsid w:val="00685459"/>
    <w:rsid w:val="00690FAE"/>
    <w:rsid w:val="00692CF0"/>
    <w:rsid w:val="006A6DF9"/>
    <w:rsid w:val="006A78D0"/>
    <w:rsid w:val="006A7F12"/>
    <w:rsid w:val="006B73CE"/>
    <w:rsid w:val="006C0E4A"/>
    <w:rsid w:val="006C1077"/>
    <w:rsid w:val="006C317A"/>
    <w:rsid w:val="006C5C7D"/>
    <w:rsid w:val="006D5423"/>
    <w:rsid w:val="006E24C1"/>
    <w:rsid w:val="006E6C39"/>
    <w:rsid w:val="006E715F"/>
    <w:rsid w:val="006F1EE7"/>
    <w:rsid w:val="006F4266"/>
    <w:rsid w:val="007010BF"/>
    <w:rsid w:val="007104BA"/>
    <w:rsid w:val="00713041"/>
    <w:rsid w:val="0072122B"/>
    <w:rsid w:val="00722ABD"/>
    <w:rsid w:val="00725023"/>
    <w:rsid w:val="007349ED"/>
    <w:rsid w:val="00735C58"/>
    <w:rsid w:val="007450DF"/>
    <w:rsid w:val="00747107"/>
    <w:rsid w:val="00754A42"/>
    <w:rsid w:val="007578CA"/>
    <w:rsid w:val="007602EC"/>
    <w:rsid w:val="00763D9D"/>
    <w:rsid w:val="007678BA"/>
    <w:rsid w:val="00770320"/>
    <w:rsid w:val="00774E10"/>
    <w:rsid w:val="00776236"/>
    <w:rsid w:val="00780CAF"/>
    <w:rsid w:val="00783BBB"/>
    <w:rsid w:val="00786F8D"/>
    <w:rsid w:val="0078719B"/>
    <w:rsid w:val="00793E64"/>
    <w:rsid w:val="007955A5"/>
    <w:rsid w:val="007970DA"/>
    <w:rsid w:val="007A13D7"/>
    <w:rsid w:val="007C3BFB"/>
    <w:rsid w:val="007C670C"/>
    <w:rsid w:val="007C6BDA"/>
    <w:rsid w:val="007D1536"/>
    <w:rsid w:val="007D22BF"/>
    <w:rsid w:val="007D23B0"/>
    <w:rsid w:val="007D33C4"/>
    <w:rsid w:val="007D3E72"/>
    <w:rsid w:val="007D4DF7"/>
    <w:rsid w:val="007E0FDD"/>
    <w:rsid w:val="007E499E"/>
    <w:rsid w:val="007F70C3"/>
    <w:rsid w:val="00801D75"/>
    <w:rsid w:val="00802FEB"/>
    <w:rsid w:val="00807783"/>
    <w:rsid w:val="00812D65"/>
    <w:rsid w:val="008139EC"/>
    <w:rsid w:val="0081727C"/>
    <w:rsid w:val="0082237E"/>
    <w:rsid w:val="0082595D"/>
    <w:rsid w:val="00832776"/>
    <w:rsid w:val="0083393B"/>
    <w:rsid w:val="00836BF1"/>
    <w:rsid w:val="0084007C"/>
    <w:rsid w:val="00840DA5"/>
    <w:rsid w:val="008425CE"/>
    <w:rsid w:val="00851061"/>
    <w:rsid w:val="00866B54"/>
    <w:rsid w:val="00873A5F"/>
    <w:rsid w:val="008843CF"/>
    <w:rsid w:val="00886D26"/>
    <w:rsid w:val="0088764F"/>
    <w:rsid w:val="00887AD6"/>
    <w:rsid w:val="0089717E"/>
    <w:rsid w:val="008A030A"/>
    <w:rsid w:val="008A05E0"/>
    <w:rsid w:val="008A4398"/>
    <w:rsid w:val="008B5D19"/>
    <w:rsid w:val="008C16C4"/>
    <w:rsid w:val="008C17F3"/>
    <w:rsid w:val="008C22A3"/>
    <w:rsid w:val="008F36DA"/>
    <w:rsid w:val="008F448D"/>
    <w:rsid w:val="00900FBE"/>
    <w:rsid w:val="0090671F"/>
    <w:rsid w:val="009133F9"/>
    <w:rsid w:val="00920820"/>
    <w:rsid w:val="009305BA"/>
    <w:rsid w:val="00940002"/>
    <w:rsid w:val="00942D42"/>
    <w:rsid w:val="0094309B"/>
    <w:rsid w:val="00943143"/>
    <w:rsid w:val="00943E3D"/>
    <w:rsid w:val="009542D7"/>
    <w:rsid w:val="009551DB"/>
    <w:rsid w:val="009565A3"/>
    <w:rsid w:val="009608B6"/>
    <w:rsid w:val="009610FB"/>
    <w:rsid w:val="00962321"/>
    <w:rsid w:val="00966709"/>
    <w:rsid w:val="009703D9"/>
    <w:rsid w:val="00975B22"/>
    <w:rsid w:val="00977AFB"/>
    <w:rsid w:val="00984C92"/>
    <w:rsid w:val="00987583"/>
    <w:rsid w:val="00993CD4"/>
    <w:rsid w:val="009A5218"/>
    <w:rsid w:val="009A5E81"/>
    <w:rsid w:val="009A6C8F"/>
    <w:rsid w:val="009B389F"/>
    <w:rsid w:val="009B4C90"/>
    <w:rsid w:val="009B5E25"/>
    <w:rsid w:val="009C5988"/>
    <w:rsid w:val="009D39AD"/>
    <w:rsid w:val="009D60CC"/>
    <w:rsid w:val="009E1059"/>
    <w:rsid w:val="009F1B4C"/>
    <w:rsid w:val="009F4EED"/>
    <w:rsid w:val="009F5EDB"/>
    <w:rsid w:val="009F604B"/>
    <w:rsid w:val="009F7BEF"/>
    <w:rsid w:val="00A0108C"/>
    <w:rsid w:val="00A04E6F"/>
    <w:rsid w:val="00A0556E"/>
    <w:rsid w:val="00A11E76"/>
    <w:rsid w:val="00A418C5"/>
    <w:rsid w:val="00A41F07"/>
    <w:rsid w:val="00A43842"/>
    <w:rsid w:val="00A43897"/>
    <w:rsid w:val="00A469FD"/>
    <w:rsid w:val="00A52EA3"/>
    <w:rsid w:val="00A7322C"/>
    <w:rsid w:val="00A76810"/>
    <w:rsid w:val="00A8161D"/>
    <w:rsid w:val="00A9646C"/>
    <w:rsid w:val="00AA1002"/>
    <w:rsid w:val="00AA12AC"/>
    <w:rsid w:val="00AA2F71"/>
    <w:rsid w:val="00AA37F2"/>
    <w:rsid w:val="00AB51D5"/>
    <w:rsid w:val="00AC4832"/>
    <w:rsid w:val="00AC519D"/>
    <w:rsid w:val="00AD10DB"/>
    <w:rsid w:val="00AD5D4C"/>
    <w:rsid w:val="00AE31CF"/>
    <w:rsid w:val="00AF1744"/>
    <w:rsid w:val="00AF6397"/>
    <w:rsid w:val="00B00658"/>
    <w:rsid w:val="00B00A71"/>
    <w:rsid w:val="00B111FD"/>
    <w:rsid w:val="00B14C93"/>
    <w:rsid w:val="00B1797B"/>
    <w:rsid w:val="00B2455E"/>
    <w:rsid w:val="00B24EA4"/>
    <w:rsid w:val="00B252B0"/>
    <w:rsid w:val="00B26426"/>
    <w:rsid w:val="00B4579F"/>
    <w:rsid w:val="00B5576E"/>
    <w:rsid w:val="00B56A9E"/>
    <w:rsid w:val="00B56E28"/>
    <w:rsid w:val="00B57139"/>
    <w:rsid w:val="00B572C3"/>
    <w:rsid w:val="00B71A18"/>
    <w:rsid w:val="00B81394"/>
    <w:rsid w:val="00B96DAE"/>
    <w:rsid w:val="00BA1323"/>
    <w:rsid w:val="00BA4EDF"/>
    <w:rsid w:val="00BB1A04"/>
    <w:rsid w:val="00BB61B6"/>
    <w:rsid w:val="00BC0124"/>
    <w:rsid w:val="00BC1470"/>
    <w:rsid w:val="00BD12FF"/>
    <w:rsid w:val="00BD43E0"/>
    <w:rsid w:val="00BD792F"/>
    <w:rsid w:val="00BE1887"/>
    <w:rsid w:val="00BE3C25"/>
    <w:rsid w:val="00BE6A92"/>
    <w:rsid w:val="00BE6FF1"/>
    <w:rsid w:val="00C041F2"/>
    <w:rsid w:val="00C15795"/>
    <w:rsid w:val="00C215FC"/>
    <w:rsid w:val="00C25043"/>
    <w:rsid w:val="00C25BE0"/>
    <w:rsid w:val="00C26D9E"/>
    <w:rsid w:val="00C275B3"/>
    <w:rsid w:val="00C3558D"/>
    <w:rsid w:val="00C36969"/>
    <w:rsid w:val="00C456C9"/>
    <w:rsid w:val="00C47215"/>
    <w:rsid w:val="00C47A26"/>
    <w:rsid w:val="00C546F2"/>
    <w:rsid w:val="00C5688C"/>
    <w:rsid w:val="00C600FB"/>
    <w:rsid w:val="00C721F6"/>
    <w:rsid w:val="00C74F74"/>
    <w:rsid w:val="00C80351"/>
    <w:rsid w:val="00C83A0A"/>
    <w:rsid w:val="00C83EB2"/>
    <w:rsid w:val="00C91598"/>
    <w:rsid w:val="00C91968"/>
    <w:rsid w:val="00C92F57"/>
    <w:rsid w:val="00C979F2"/>
    <w:rsid w:val="00CA1761"/>
    <w:rsid w:val="00CA75CC"/>
    <w:rsid w:val="00CC29E9"/>
    <w:rsid w:val="00CE294C"/>
    <w:rsid w:val="00CE2D39"/>
    <w:rsid w:val="00CE60C1"/>
    <w:rsid w:val="00CF11E4"/>
    <w:rsid w:val="00CF17A3"/>
    <w:rsid w:val="00CF4D9F"/>
    <w:rsid w:val="00D04FDE"/>
    <w:rsid w:val="00D11B4F"/>
    <w:rsid w:val="00D12D86"/>
    <w:rsid w:val="00D157F3"/>
    <w:rsid w:val="00D206B3"/>
    <w:rsid w:val="00D332C5"/>
    <w:rsid w:val="00D3564C"/>
    <w:rsid w:val="00D520DA"/>
    <w:rsid w:val="00D636AD"/>
    <w:rsid w:val="00D64934"/>
    <w:rsid w:val="00D66A9F"/>
    <w:rsid w:val="00D726B0"/>
    <w:rsid w:val="00D800A1"/>
    <w:rsid w:val="00D8363D"/>
    <w:rsid w:val="00D964E4"/>
    <w:rsid w:val="00DA06E4"/>
    <w:rsid w:val="00DA3FE6"/>
    <w:rsid w:val="00DB28FB"/>
    <w:rsid w:val="00DB3633"/>
    <w:rsid w:val="00DC47B5"/>
    <w:rsid w:val="00DC67D7"/>
    <w:rsid w:val="00DC7317"/>
    <w:rsid w:val="00DD31E1"/>
    <w:rsid w:val="00DD6513"/>
    <w:rsid w:val="00DD78DA"/>
    <w:rsid w:val="00DE1CC7"/>
    <w:rsid w:val="00DE307A"/>
    <w:rsid w:val="00DE3FD8"/>
    <w:rsid w:val="00DE502A"/>
    <w:rsid w:val="00DE7B0C"/>
    <w:rsid w:val="00E04B45"/>
    <w:rsid w:val="00E04DEC"/>
    <w:rsid w:val="00E0680B"/>
    <w:rsid w:val="00E07600"/>
    <w:rsid w:val="00E076E2"/>
    <w:rsid w:val="00E16FF6"/>
    <w:rsid w:val="00E20192"/>
    <w:rsid w:val="00E21B9F"/>
    <w:rsid w:val="00E257E9"/>
    <w:rsid w:val="00E438CD"/>
    <w:rsid w:val="00E47FA7"/>
    <w:rsid w:val="00E60125"/>
    <w:rsid w:val="00E63D65"/>
    <w:rsid w:val="00E63E66"/>
    <w:rsid w:val="00E64FD1"/>
    <w:rsid w:val="00E67CD3"/>
    <w:rsid w:val="00E7235C"/>
    <w:rsid w:val="00E72A1A"/>
    <w:rsid w:val="00E75730"/>
    <w:rsid w:val="00E873E7"/>
    <w:rsid w:val="00E90F50"/>
    <w:rsid w:val="00E9254E"/>
    <w:rsid w:val="00EB43AC"/>
    <w:rsid w:val="00EC5E21"/>
    <w:rsid w:val="00EC7B65"/>
    <w:rsid w:val="00ED044B"/>
    <w:rsid w:val="00ED1096"/>
    <w:rsid w:val="00ED51AA"/>
    <w:rsid w:val="00EE0680"/>
    <w:rsid w:val="00EE42BD"/>
    <w:rsid w:val="00EE4833"/>
    <w:rsid w:val="00EE5729"/>
    <w:rsid w:val="00EF1258"/>
    <w:rsid w:val="00EF21A6"/>
    <w:rsid w:val="00EF79DC"/>
    <w:rsid w:val="00F0011F"/>
    <w:rsid w:val="00F00B68"/>
    <w:rsid w:val="00F00DB3"/>
    <w:rsid w:val="00F06ABE"/>
    <w:rsid w:val="00F1518E"/>
    <w:rsid w:val="00F15683"/>
    <w:rsid w:val="00F234F6"/>
    <w:rsid w:val="00F2360A"/>
    <w:rsid w:val="00F31617"/>
    <w:rsid w:val="00F36AFA"/>
    <w:rsid w:val="00F5059D"/>
    <w:rsid w:val="00F50BDF"/>
    <w:rsid w:val="00F51E78"/>
    <w:rsid w:val="00F52E0C"/>
    <w:rsid w:val="00F558F4"/>
    <w:rsid w:val="00F60590"/>
    <w:rsid w:val="00F6147F"/>
    <w:rsid w:val="00F724AC"/>
    <w:rsid w:val="00F75CFB"/>
    <w:rsid w:val="00F75D81"/>
    <w:rsid w:val="00F76A48"/>
    <w:rsid w:val="00F81A28"/>
    <w:rsid w:val="00F86A19"/>
    <w:rsid w:val="00F92BFA"/>
    <w:rsid w:val="00F936A9"/>
    <w:rsid w:val="00F9473E"/>
    <w:rsid w:val="00FA155E"/>
    <w:rsid w:val="00FA1CD5"/>
    <w:rsid w:val="00FA2D9C"/>
    <w:rsid w:val="00FA34F8"/>
    <w:rsid w:val="00FB195D"/>
    <w:rsid w:val="00FB232F"/>
    <w:rsid w:val="00FB3157"/>
    <w:rsid w:val="00FB319B"/>
    <w:rsid w:val="00FC2E65"/>
    <w:rsid w:val="00FC5362"/>
    <w:rsid w:val="00FC7BCC"/>
    <w:rsid w:val="00FD1C1B"/>
    <w:rsid w:val="00FD3879"/>
    <w:rsid w:val="00FD69B5"/>
    <w:rsid w:val="00FE0CA0"/>
    <w:rsid w:val="00FE4AB6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07B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E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3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3C25"/>
    <w:rPr>
      <w:color w:val="0070C0"/>
      <w:u w:val="single" w:color="0070C0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lang w:val="de-D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Hyperlink0">
    <w:name w:val="Hyperlink.0"/>
    <w:basedOn w:val="Link"/>
    <w:rPr>
      <w:color w:val="0563C1"/>
      <w:u w:val="single" w:color="0563C1"/>
      <w:shd w:val="clear" w:color="auto" w:fill="FFFFFF"/>
    </w:rPr>
  </w:style>
  <w:style w:type="numbering" w:customStyle="1" w:styleId="Bullets">
    <w:name w:val="Bullets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63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D7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D7E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63D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7E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12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31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CA0"/>
    <w:rPr>
      <w:color w:val="FF00F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3E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F63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Spacing">
    <w:name w:val="No Spacing"/>
    <w:uiPriority w:val="1"/>
    <w:qFormat/>
    <w:rsid w:val="003D3CE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E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3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3C25"/>
    <w:rPr>
      <w:color w:val="0070C0"/>
      <w:u w:val="single" w:color="0070C0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lang w:val="de-D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Hyperlink0">
    <w:name w:val="Hyperlink.0"/>
    <w:basedOn w:val="Link"/>
    <w:rPr>
      <w:color w:val="0563C1"/>
      <w:u w:val="single" w:color="0563C1"/>
      <w:shd w:val="clear" w:color="auto" w:fill="FFFFFF"/>
    </w:rPr>
  </w:style>
  <w:style w:type="numbering" w:customStyle="1" w:styleId="Bullets">
    <w:name w:val="Bullets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63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D7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D7E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63D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7E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12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31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CA0"/>
    <w:rPr>
      <w:color w:val="FF00F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3E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F63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Spacing">
    <w:name w:val="No Spacing"/>
    <w:uiPriority w:val="1"/>
    <w:qFormat/>
    <w:rsid w:val="003D3CE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8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4/relationships/chartEx" Target="charts/chartEx1.xml"/><Relationship Id="rId18" Type="http://schemas.openxmlformats.org/officeDocument/2006/relationships/hyperlink" Target="https://www.gov.uk/government/publications/what-parents-and-carers-need-to-know-about-early-years-providers-schools-and-colleges-during-the-coronavirus-covid-19-outbreak/what-parents-and-carers-need-to-know-about-early-years-providers-schools-and-colleges-in-the-autumn-term" TargetMode="External"/><Relationship Id="rId26" Type="http://schemas.openxmlformats.org/officeDocument/2006/relationships/hyperlink" Target="https://www.gov.scot/publications/covid-shielding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34" Type="http://schemas.openxmlformats.org/officeDocument/2006/relationships/hyperlink" Target="https://www.ncbi.nlm.nih.gov/pmc/articles/PMC722016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nal.org/covid-19/ra-resources-renal-professionals/covid-19-risk-stratification-resources-clinicians/infographics-help-patients-understand-covid-19-risk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33" Type="http://schemas.openxmlformats.org/officeDocument/2006/relationships/hyperlink" Target="https://adc.bmj.com/content/early/2020/07/24/archdischild-2020-319903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4/relationships/chartEx" Target="charts/chartEx2.xml"/><Relationship Id="rId20" Type="http://schemas.openxmlformats.org/officeDocument/2006/relationships/hyperlink" Target="https://renal.org/covid-19/ra-resources-renal-professionals/covid-19-risk-stratification-resources-clinicians/" TargetMode="External"/><Relationship Id="rId29" Type="http://schemas.openxmlformats.org/officeDocument/2006/relationships/hyperlink" Target="https://www.ons.gov.uk/peoplepopulationandcommunity/healthandsocialcare/conditionsanddiseases/bulletins/coronaviruscovid19infectionsurveypilot/england7august2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hyperlink" Target="https://www.gov.uk/government/publications/what-parents-and-carers-need-to-know-about-early-years-providers-schools-and-colleges-during-the-coronavirus-covid-19-outbreak/what-parents-and-carers-need-to-know-about-early-years-providers-schools-and-colleges-in-the-autumn-term" TargetMode="External"/><Relationship Id="rId32" Type="http://schemas.openxmlformats.org/officeDocument/2006/relationships/hyperlink" Target="https://www.rcpch.ac.uk/resources/covid-19-service-evaluation-audit-care-needs-children-admitted-hospital-england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hyperlink" Target="https://renal.org/covid-19/ra-resources-renal-professionals/covid-19-risk-stratification-resources-clinicians/infographics-help-patients-understand-covid-19-risk/" TargetMode="External"/><Relationship Id="rId28" Type="http://schemas.openxmlformats.org/officeDocument/2006/relationships/hyperlink" Target="https://www.nidirect.gov.uk/articles/coronavirus-covid-19-pausing-shielding-extremely-vulnerable-people" TargetMode="External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renal.org/covid-19/ra-resources-renal-professionals/covid-19-risk-stratification-resources-clinicians/infographics-help-patients-understand-covid-19-risk/" TargetMode="External"/><Relationship Id="rId31" Type="http://schemas.openxmlformats.org/officeDocument/2006/relationships/hyperlink" Target="https://www.gov.uk/government/publications/national-covid-19-surveillance-report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5.png"/><Relationship Id="rId27" Type="http://schemas.openxmlformats.org/officeDocument/2006/relationships/hyperlink" Target="https://gov.wales/guidance-shielding-and-protecting-people-defined-medical-grounds-extremely-vulnerable-coronavirus-0" TargetMode="External"/><Relationship Id="rId30" Type="http://schemas.openxmlformats.org/officeDocument/2006/relationships/hyperlink" Target="https://coronavirus.data.gov.uk/cases" TargetMode="External"/><Relationship Id="rId35" Type="http://schemas.openxmlformats.org/officeDocument/2006/relationships/hyperlink" Target="https://www.nice.org.uk/guidance/ng178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ince\Downloads\data_2020-Aug-07.csv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ince\Downloads\data_2020-Aug-07.csv" TargetMode="Externa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yince\Downloads\data_2020-Aug-07.csv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yince\Downloads\data_2020-Aug-07.csv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UK COVID-19 Infections</a:t>
            </a:r>
            <a:r>
              <a:rPr lang="en-US" baseline="30000"/>
              <a:t>1,2</a:t>
            </a:r>
          </a:p>
        </c:rich>
      </c:tx>
      <c:layout>
        <c:manualLayout>
          <c:xMode val="edge"/>
          <c:yMode val="edge"/>
          <c:x val="7.0822397200350157E-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'data_2020-Aug-07'!$C$1</c:f>
              <c:strCache>
                <c:ptCount val="1"/>
                <c:pt idx="0">
                  <c:v>newCasesByPublishDate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'data_2020-Aug-07'!$B$2:$B$186</c:f>
              <c:numCache>
                <c:formatCode>m/d/yyyy</c:formatCode>
                <c:ptCount val="185"/>
                <c:pt idx="0">
                  <c:v>44050</c:v>
                </c:pt>
                <c:pt idx="1">
                  <c:v>44049</c:v>
                </c:pt>
                <c:pt idx="2">
                  <c:v>44048</c:v>
                </c:pt>
                <c:pt idx="3">
                  <c:v>44047</c:v>
                </c:pt>
                <c:pt idx="4">
                  <c:v>44046</c:v>
                </c:pt>
                <c:pt idx="5">
                  <c:v>44045</c:v>
                </c:pt>
                <c:pt idx="6">
                  <c:v>44044</c:v>
                </c:pt>
                <c:pt idx="7">
                  <c:v>44043</c:v>
                </c:pt>
                <c:pt idx="8">
                  <c:v>44042</c:v>
                </c:pt>
                <c:pt idx="9">
                  <c:v>44041</c:v>
                </c:pt>
                <c:pt idx="10">
                  <c:v>44040</c:v>
                </c:pt>
                <c:pt idx="11">
                  <c:v>44039</c:v>
                </c:pt>
                <c:pt idx="12">
                  <c:v>44038</c:v>
                </c:pt>
                <c:pt idx="13">
                  <c:v>44037</c:v>
                </c:pt>
                <c:pt idx="14">
                  <c:v>44036</c:v>
                </c:pt>
                <c:pt idx="15">
                  <c:v>44035</c:v>
                </c:pt>
                <c:pt idx="16">
                  <c:v>44034</c:v>
                </c:pt>
                <c:pt idx="17">
                  <c:v>44033</c:v>
                </c:pt>
                <c:pt idx="18">
                  <c:v>44032</c:v>
                </c:pt>
                <c:pt idx="19">
                  <c:v>44031</c:v>
                </c:pt>
                <c:pt idx="20">
                  <c:v>44030</c:v>
                </c:pt>
                <c:pt idx="21">
                  <c:v>44029</c:v>
                </c:pt>
                <c:pt idx="22">
                  <c:v>44028</c:v>
                </c:pt>
                <c:pt idx="23">
                  <c:v>44027</c:v>
                </c:pt>
                <c:pt idx="24">
                  <c:v>44026</c:v>
                </c:pt>
                <c:pt idx="25">
                  <c:v>44025</c:v>
                </c:pt>
                <c:pt idx="26">
                  <c:v>44024</c:v>
                </c:pt>
                <c:pt idx="27">
                  <c:v>44023</c:v>
                </c:pt>
                <c:pt idx="28">
                  <c:v>44022</c:v>
                </c:pt>
                <c:pt idx="29">
                  <c:v>44021</c:v>
                </c:pt>
                <c:pt idx="30">
                  <c:v>44020</c:v>
                </c:pt>
                <c:pt idx="31">
                  <c:v>44019</c:v>
                </c:pt>
                <c:pt idx="32">
                  <c:v>44018</c:v>
                </c:pt>
                <c:pt idx="33">
                  <c:v>44017</c:v>
                </c:pt>
                <c:pt idx="34">
                  <c:v>44016</c:v>
                </c:pt>
                <c:pt idx="35">
                  <c:v>44015</c:v>
                </c:pt>
                <c:pt idx="36">
                  <c:v>44014</c:v>
                </c:pt>
                <c:pt idx="37">
                  <c:v>44013</c:v>
                </c:pt>
                <c:pt idx="38">
                  <c:v>44012</c:v>
                </c:pt>
                <c:pt idx="39">
                  <c:v>44011</c:v>
                </c:pt>
                <c:pt idx="40">
                  <c:v>44010</c:v>
                </c:pt>
                <c:pt idx="41">
                  <c:v>44009</c:v>
                </c:pt>
                <c:pt idx="42">
                  <c:v>44008</c:v>
                </c:pt>
                <c:pt idx="43">
                  <c:v>44007</c:v>
                </c:pt>
                <c:pt idx="44">
                  <c:v>44006</c:v>
                </c:pt>
                <c:pt idx="45">
                  <c:v>44005</c:v>
                </c:pt>
                <c:pt idx="46">
                  <c:v>44004</c:v>
                </c:pt>
                <c:pt idx="47">
                  <c:v>44003</c:v>
                </c:pt>
                <c:pt idx="48">
                  <c:v>44002</c:v>
                </c:pt>
                <c:pt idx="49">
                  <c:v>44001</c:v>
                </c:pt>
                <c:pt idx="50">
                  <c:v>44000</c:v>
                </c:pt>
                <c:pt idx="51">
                  <c:v>43999</c:v>
                </c:pt>
                <c:pt idx="52">
                  <c:v>43998</c:v>
                </c:pt>
                <c:pt idx="53">
                  <c:v>43997</c:v>
                </c:pt>
                <c:pt idx="54">
                  <c:v>43996</c:v>
                </c:pt>
                <c:pt idx="55">
                  <c:v>43995</c:v>
                </c:pt>
                <c:pt idx="56">
                  <c:v>43994</c:v>
                </c:pt>
                <c:pt idx="57">
                  <c:v>43993</c:v>
                </c:pt>
                <c:pt idx="58">
                  <c:v>43992</c:v>
                </c:pt>
                <c:pt idx="59">
                  <c:v>43991</c:v>
                </c:pt>
                <c:pt idx="60">
                  <c:v>43990</c:v>
                </c:pt>
                <c:pt idx="61">
                  <c:v>43989</c:v>
                </c:pt>
                <c:pt idx="62">
                  <c:v>43988</c:v>
                </c:pt>
                <c:pt idx="63">
                  <c:v>43987</c:v>
                </c:pt>
                <c:pt idx="64">
                  <c:v>43986</c:v>
                </c:pt>
                <c:pt idx="65">
                  <c:v>43985</c:v>
                </c:pt>
                <c:pt idx="66">
                  <c:v>43984</c:v>
                </c:pt>
                <c:pt idx="67">
                  <c:v>43983</c:v>
                </c:pt>
                <c:pt idx="68">
                  <c:v>43982</c:v>
                </c:pt>
                <c:pt idx="69">
                  <c:v>43981</c:v>
                </c:pt>
                <c:pt idx="70">
                  <c:v>43980</c:v>
                </c:pt>
                <c:pt idx="71">
                  <c:v>43979</c:v>
                </c:pt>
                <c:pt idx="72">
                  <c:v>43978</c:v>
                </c:pt>
                <c:pt idx="73">
                  <c:v>43977</c:v>
                </c:pt>
                <c:pt idx="74">
                  <c:v>43976</c:v>
                </c:pt>
                <c:pt idx="75">
                  <c:v>43975</c:v>
                </c:pt>
                <c:pt idx="76">
                  <c:v>43974</c:v>
                </c:pt>
                <c:pt idx="77">
                  <c:v>43973</c:v>
                </c:pt>
                <c:pt idx="78">
                  <c:v>43972</c:v>
                </c:pt>
                <c:pt idx="79">
                  <c:v>43971</c:v>
                </c:pt>
                <c:pt idx="80">
                  <c:v>43970</c:v>
                </c:pt>
                <c:pt idx="81">
                  <c:v>43969</c:v>
                </c:pt>
                <c:pt idx="82">
                  <c:v>43968</c:v>
                </c:pt>
                <c:pt idx="83">
                  <c:v>43967</c:v>
                </c:pt>
                <c:pt idx="84">
                  <c:v>43966</c:v>
                </c:pt>
                <c:pt idx="85">
                  <c:v>43965</c:v>
                </c:pt>
                <c:pt idx="86">
                  <c:v>43964</c:v>
                </c:pt>
                <c:pt idx="87">
                  <c:v>43963</c:v>
                </c:pt>
                <c:pt idx="88">
                  <c:v>43962</c:v>
                </c:pt>
                <c:pt idx="89">
                  <c:v>43961</c:v>
                </c:pt>
                <c:pt idx="90">
                  <c:v>43960</c:v>
                </c:pt>
                <c:pt idx="91">
                  <c:v>43959</c:v>
                </c:pt>
                <c:pt idx="92">
                  <c:v>43958</c:v>
                </c:pt>
                <c:pt idx="93">
                  <c:v>43957</c:v>
                </c:pt>
                <c:pt idx="94">
                  <c:v>43956</c:v>
                </c:pt>
                <c:pt idx="95">
                  <c:v>43955</c:v>
                </c:pt>
                <c:pt idx="96">
                  <c:v>43954</c:v>
                </c:pt>
                <c:pt idx="97">
                  <c:v>43953</c:v>
                </c:pt>
                <c:pt idx="98">
                  <c:v>43952</c:v>
                </c:pt>
                <c:pt idx="99">
                  <c:v>43951</c:v>
                </c:pt>
                <c:pt idx="100">
                  <c:v>43950</c:v>
                </c:pt>
                <c:pt idx="101">
                  <c:v>43949</c:v>
                </c:pt>
                <c:pt idx="102">
                  <c:v>43948</c:v>
                </c:pt>
                <c:pt idx="103">
                  <c:v>43947</c:v>
                </c:pt>
                <c:pt idx="104">
                  <c:v>43946</c:v>
                </c:pt>
                <c:pt idx="105">
                  <c:v>43945</c:v>
                </c:pt>
                <c:pt idx="106">
                  <c:v>43944</c:v>
                </c:pt>
                <c:pt idx="107">
                  <c:v>43943</c:v>
                </c:pt>
                <c:pt idx="108">
                  <c:v>43942</c:v>
                </c:pt>
                <c:pt idx="109">
                  <c:v>43941</c:v>
                </c:pt>
                <c:pt idx="110">
                  <c:v>43940</c:v>
                </c:pt>
                <c:pt idx="111">
                  <c:v>43939</c:v>
                </c:pt>
                <c:pt idx="112">
                  <c:v>43938</c:v>
                </c:pt>
                <c:pt idx="113">
                  <c:v>43937</c:v>
                </c:pt>
                <c:pt idx="114">
                  <c:v>43936</c:v>
                </c:pt>
                <c:pt idx="115">
                  <c:v>43935</c:v>
                </c:pt>
                <c:pt idx="116">
                  <c:v>43934</c:v>
                </c:pt>
                <c:pt idx="117">
                  <c:v>43933</c:v>
                </c:pt>
                <c:pt idx="118">
                  <c:v>43932</c:v>
                </c:pt>
                <c:pt idx="119">
                  <c:v>43931</c:v>
                </c:pt>
                <c:pt idx="120">
                  <c:v>43930</c:v>
                </c:pt>
                <c:pt idx="121">
                  <c:v>43929</c:v>
                </c:pt>
                <c:pt idx="122">
                  <c:v>43928</c:v>
                </c:pt>
                <c:pt idx="123">
                  <c:v>43927</c:v>
                </c:pt>
                <c:pt idx="124">
                  <c:v>43926</c:v>
                </c:pt>
                <c:pt idx="125">
                  <c:v>43925</c:v>
                </c:pt>
                <c:pt idx="126">
                  <c:v>43924</c:v>
                </c:pt>
                <c:pt idx="127">
                  <c:v>43923</c:v>
                </c:pt>
                <c:pt idx="128">
                  <c:v>43922</c:v>
                </c:pt>
                <c:pt idx="129">
                  <c:v>43921</c:v>
                </c:pt>
                <c:pt idx="130">
                  <c:v>43920</c:v>
                </c:pt>
                <c:pt idx="131">
                  <c:v>43919</c:v>
                </c:pt>
                <c:pt idx="132">
                  <c:v>43918</c:v>
                </c:pt>
                <c:pt idx="133">
                  <c:v>43917</c:v>
                </c:pt>
                <c:pt idx="134">
                  <c:v>43916</c:v>
                </c:pt>
                <c:pt idx="135">
                  <c:v>43915</c:v>
                </c:pt>
                <c:pt idx="136">
                  <c:v>43914</c:v>
                </c:pt>
                <c:pt idx="137">
                  <c:v>43913</c:v>
                </c:pt>
                <c:pt idx="138">
                  <c:v>43912</c:v>
                </c:pt>
                <c:pt idx="139">
                  <c:v>43911</c:v>
                </c:pt>
                <c:pt idx="140">
                  <c:v>43910</c:v>
                </c:pt>
                <c:pt idx="141">
                  <c:v>43909</c:v>
                </c:pt>
                <c:pt idx="142">
                  <c:v>43908</c:v>
                </c:pt>
                <c:pt idx="143">
                  <c:v>43907</c:v>
                </c:pt>
                <c:pt idx="144">
                  <c:v>43906</c:v>
                </c:pt>
                <c:pt idx="145">
                  <c:v>43905</c:v>
                </c:pt>
                <c:pt idx="146">
                  <c:v>43904</c:v>
                </c:pt>
                <c:pt idx="147">
                  <c:v>43903</c:v>
                </c:pt>
                <c:pt idx="148">
                  <c:v>43902</c:v>
                </c:pt>
                <c:pt idx="149">
                  <c:v>43901</c:v>
                </c:pt>
                <c:pt idx="150">
                  <c:v>43900</c:v>
                </c:pt>
                <c:pt idx="151">
                  <c:v>43899</c:v>
                </c:pt>
                <c:pt idx="152">
                  <c:v>43898</c:v>
                </c:pt>
                <c:pt idx="153">
                  <c:v>43897</c:v>
                </c:pt>
                <c:pt idx="154">
                  <c:v>43896</c:v>
                </c:pt>
                <c:pt idx="155">
                  <c:v>43895</c:v>
                </c:pt>
                <c:pt idx="156">
                  <c:v>43894</c:v>
                </c:pt>
                <c:pt idx="157">
                  <c:v>43893</c:v>
                </c:pt>
                <c:pt idx="158">
                  <c:v>43892</c:v>
                </c:pt>
                <c:pt idx="159">
                  <c:v>43891</c:v>
                </c:pt>
              </c:numCache>
            </c:numRef>
          </c:cat>
          <c:val>
            <c:numRef>
              <c:f>'data_2020-Aug-07'!$C$2:$C$186</c:f>
              <c:numCache>
                <c:formatCode>General</c:formatCode>
                <c:ptCount val="185"/>
                <c:pt idx="0">
                  <c:v>871</c:v>
                </c:pt>
                <c:pt idx="1">
                  <c:v>950</c:v>
                </c:pt>
                <c:pt idx="2">
                  <c:v>892</c:v>
                </c:pt>
                <c:pt idx="3">
                  <c:v>670</c:v>
                </c:pt>
                <c:pt idx="4">
                  <c:v>938</c:v>
                </c:pt>
                <c:pt idx="5">
                  <c:v>744</c:v>
                </c:pt>
                <c:pt idx="6">
                  <c:v>771</c:v>
                </c:pt>
                <c:pt idx="7">
                  <c:v>880</c:v>
                </c:pt>
                <c:pt idx="8">
                  <c:v>846</c:v>
                </c:pt>
                <c:pt idx="9">
                  <c:v>763</c:v>
                </c:pt>
                <c:pt idx="10">
                  <c:v>581</c:v>
                </c:pt>
                <c:pt idx="11">
                  <c:v>685</c:v>
                </c:pt>
                <c:pt idx="12">
                  <c:v>747</c:v>
                </c:pt>
                <c:pt idx="13">
                  <c:v>767</c:v>
                </c:pt>
                <c:pt idx="14">
                  <c:v>768</c:v>
                </c:pt>
                <c:pt idx="15">
                  <c:v>769</c:v>
                </c:pt>
                <c:pt idx="16">
                  <c:v>560</c:v>
                </c:pt>
                <c:pt idx="17">
                  <c:v>445</c:v>
                </c:pt>
                <c:pt idx="18">
                  <c:v>580</c:v>
                </c:pt>
                <c:pt idx="19">
                  <c:v>726</c:v>
                </c:pt>
                <c:pt idx="20">
                  <c:v>827</c:v>
                </c:pt>
                <c:pt idx="21">
                  <c:v>687</c:v>
                </c:pt>
                <c:pt idx="22">
                  <c:v>642</c:v>
                </c:pt>
                <c:pt idx="23">
                  <c:v>538</c:v>
                </c:pt>
                <c:pt idx="24">
                  <c:v>398</c:v>
                </c:pt>
                <c:pt idx="25">
                  <c:v>530</c:v>
                </c:pt>
                <c:pt idx="26">
                  <c:v>650</c:v>
                </c:pt>
                <c:pt idx="27">
                  <c:v>820</c:v>
                </c:pt>
                <c:pt idx="28">
                  <c:v>512</c:v>
                </c:pt>
                <c:pt idx="29">
                  <c:v>642</c:v>
                </c:pt>
                <c:pt idx="30">
                  <c:v>630</c:v>
                </c:pt>
                <c:pt idx="31">
                  <c:v>581</c:v>
                </c:pt>
                <c:pt idx="32">
                  <c:v>352</c:v>
                </c:pt>
                <c:pt idx="33">
                  <c:v>516</c:v>
                </c:pt>
                <c:pt idx="34">
                  <c:v>624</c:v>
                </c:pt>
                <c:pt idx="35">
                  <c:v>544</c:v>
                </c:pt>
                <c:pt idx="36">
                  <c:v>576</c:v>
                </c:pt>
                <c:pt idx="37">
                  <c:v>829</c:v>
                </c:pt>
                <c:pt idx="38">
                  <c:v>689</c:v>
                </c:pt>
                <c:pt idx="39">
                  <c:v>815</c:v>
                </c:pt>
                <c:pt idx="40">
                  <c:v>901</c:v>
                </c:pt>
                <c:pt idx="41">
                  <c:v>890</c:v>
                </c:pt>
                <c:pt idx="42">
                  <c:v>1006</c:v>
                </c:pt>
                <c:pt idx="43">
                  <c:v>1118</c:v>
                </c:pt>
                <c:pt idx="44">
                  <c:v>653</c:v>
                </c:pt>
                <c:pt idx="45">
                  <c:v>874</c:v>
                </c:pt>
                <c:pt idx="46">
                  <c:v>958</c:v>
                </c:pt>
                <c:pt idx="47">
                  <c:v>1221</c:v>
                </c:pt>
                <c:pt idx="48">
                  <c:v>1295</c:v>
                </c:pt>
                <c:pt idx="49">
                  <c:v>1346</c:v>
                </c:pt>
                <c:pt idx="50">
                  <c:v>1218</c:v>
                </c:pt>
                <c:pt idx="51">
                  <c:v>1115</c:v>
                </c:pt>
                <c:pt idx="52">
                  <c:v>1279</c:v>
                </c:pt>
                <c:pt idx="53">
                  <c:v>1056</c:v>
                </c:pt>
                <c:pt idx="54">
                  <c:v>1514</c:v>
                </c:pt>
                <c:pt idx="55">
                  <c:v>1425</c:v>
                </c:pt>
                <c:pt idx="56">
                  <c:v>1541</c:v>
                </c:pt>
                <c:pt idx="57">
                  <c:v>1266</c:v>
                </c:pt>
                <c:pt idx="58">
                  <c:v>1003</c:v>
                </c:pt>
                <c:pt idx="59">
                  <c:v>1387</c:v>
                </c:pt>
                <c:pt idx="60">
                  <c:v>1205</c:v>
                </c:pt>
                <c:pt idx="61">
                  <c:v>1326</c:v>
                </c:pt>
                <c:pt idx="62">
                  <c:v>1557</c:v>
                </c:pt>
                <c:pt idx="63">
                  <c:v>1650</c:v>
                </c:pt>
                <c:pt idx="64">
                  <c:v>1805</c:v>
                </c:pt>
                <c:pt idx="65">
                  <c:v>1871</c:v>
                </c:pt>
                <c:pt idx="66">
                  <c:v>1613</c:v>
                </c:pt>
                <c:pt idx="67">
                  <c:v>1570</c:v>
                </c:pt>
                <c:pt idx="68">
                  <c:v>1936</c:v>
                </c:pt>
                <c:pt idx="69">
                  <c:v>2445</c:v>
                </c:pt>
                <c:pt idx="70">
                  <c:v>2095</c:v>
                </c:pt>
                <c:pt idx="71">
                  <c:v>1887</c:v>
                </c:pt>
                <c:pt idx="72">
                  <c:v>2013</c:v>
                </c:pt>
                <c:pt idx="73">
                  <c:v>2004</c:v>
                </c:pt>
                <c:pt idx="74">
                  <c:v>1625</c:v>
                </c:pt>
                <c:pt idx="75">
                  <c:v>2409</c:v>
                </c:pt>
                <c:pt idx="76">
                  <c:v>2959</c:v>
                </c:pt>
                <c:pt idx="77">
                  <c:v>3287</c:v>
                </c:pt>
                <c:pt idx="78">
                  <c:v>2615</c:v>
                </c:pt>
                <c:pt idx="79">
                  <c:v>2472</c:v>
                </c:pt>
                <c:pt idx="80">
                  <c:v>2412</c:v>
                </c:pt>
                <c:pt idx="81">
                  <c:v>2684</c:v>
                </c:pt>
                <c:pt idx="82">
                  <c:v>3562</c:v>
                </c:pt>
                <c:pt idx="83">
                  <c:v>3451</c:v>
                </c:pt>
                <c:pt idx="84">
                  <c:v>3560</c:v>
                </c:pt>
                <c:pt idx="85">
                  <c:v>3446</c:v>
                </c:pt>
                <c:pt idx="86">
                  <c:v>3242</c:v>
                </c:pt>
                <c:pt idx="87">
                  <c:v>3403</c:v>
                </c:pt>
                <c:pt idx="88">
                  <c:v>3877</c:v>
                </c:pt>
                <c:pt idx="89">
                  <c:v>3923</c:v>
                </c:pt>
                <c:pt idx="90">
                  <c:v>3896</c:v>
                </c:pt>
                <c:pt idx="91">
                  <c:v>4649</c:v>
                </c:pt>
                <c:pt idx="92">
                  <c:v>5614</c:v>
                </c:pt>
                <c:pt idx="93">
                  <c:v>6111</c:v>
                </c:pt>
                <c:pt idx="94">
                  <c:v>4406</c:v>
                </c:pt>
                <c:pt idx="95">
                  <c:v>3985</c:v>
                </c:pt>
                <c:pt idx="96">
                  <c:v>4339</c:v>
                </c:pt>
                <c:pt idx="97">
                  <c:v>4806</c:v>
                </c:pt>
                <c:pt idx="98">
                  <c:v>6201</c:v>
                </c:pt>
                <c:pt idx="99">
                  <c:v>6032</c:v>
                </c:pt>
                <c:pt idx="100">
                  <c:v>4076</c:v>
                </c:pt>
                <c:pt idx="101">
                  <c:v>3996</c:v>
                </c:pt>
                <c:pt idx="102">
                  <c:v>4310</c:v>
                </c:pt>
                <c:pt idx="103">
                  <c:v>4463</c:v>
                </c:pt>
                <c:pt idx="104">
                  <c:v>4913</c:v>
                </c:pt>
                <c:pt idx="105">
                  <c:v>5386</c:v>
                </c:pt>
                <c:pt idx="106">
                  <c:v>4583</c:v>
                </c:pt>
                <c:pt idx="107">
                  <c:v>4451</c:v>
                </c:pt>
                <c:pt idx="108">
                  <c:v>4301</c:v>
                </c:pt>
                <c:pt idx="109">
                  <c:v>4676</c:v>
                </c:pt>
                <c:pt idx="110">
                  <c:v>5850</c:v>
                </c:pt>
                <c:pt idx="111">
                  <c:v>5526</c:v>
                </c:pt>
                <c:pt idx="112">
                  <c:v>5599</c:v>
                </c:pt>
                <c:pt idx="113">
                  <c:v>4618</c:v>
                </c:pt>
                <c:pt idx="114">
                  <c:v>4605</c:v>
                </c:pt>
                <c:pt idx="115">
                  <c:v>5252</c:v>
                </c:pt>
                <c:pt idx="116">
                  <c:v>4342</c:v>
                </c:pt>
                <c:pt idx="117">
                  <c:v>5288</c:v>
                </c:pt>
                <c:pt idx="118">
                  <c:v>5234</c:v>
                </c:pt>
                <c:pt idx="119">
                  <c:v>5706</c:v>
                </c:pt>
                <c:pt idx="120">
                  <c:v>4675</c:v>
                </c:pt>
                <c:pt idx="121">
                  <c:v>5865</c:v>
                </c:pt>
                <c:pt idx="122">
                  <c:v>3888</c:v>
                </c:pt>
                <c:pt idx="123">
                  <c:v>4143</c:v>
                </c:pt>
                <c:pt idx="124">
                  <c:v>6199</c:v>
                </c:pt>
                <c:pt idx="125">
                  <c:v>4000</c:v>
                </c:pt>
                <c:pt idx="126">
                  <c:v>4672</c:v>
                </c:pt>
                <c:pt idx="127">
                  <c:v>4522</c:v>
                </c:pt>
                <c:pt idx="128">
                  <c:v>4567</c:v>
                </c:pt>
                <c:pt idx="129">
                  <c:v>3250</c:v>
                </c:pt>
                <c:pt idx="130">
                  <c:v>2665</c:v>
                </c:pt>
                <c:pt idx="131">
                  <c:v>2502</c:v>
                </c:pt>
                <c:pt idx="132">
                  <c:v>2556</c:v>
                </c:pt>
                <c:pt idx="133">
                  <c:v>2890</c:v>
                </c:pt>
                <c:pt idx="134">
                  <c:v>2129</c:v>
                </c:pt>
                <c:pt idx="135">
                  <c:v>1452</c:v>
                </c:pt>
                <c:pt idx="136">
                  <c:v>1427</c:v>
                </c:pt>
                <c:pt idx="137">
                  <c:v>967</c:v>
                </c:pt>
                <c:pt idx="138">
                  <c:v>665</c:v>
                </c:pt>
                <c:pt idx="139">
                  <c:v>1035</c:v>
                </c:pt>
                <c:pt idx="140">
                  <c:v>714</c:v>
                </c:pt>
                <c:pt idx="141">
                  <c:v>643</c:v>
                </c:pt>
                <c:pt idx="142">
                  <c:v>676</c:v>
                </c:pt>
                <c:pt idx="143">
                  <c:v>407</c:v>
                </c:pt>
                <c:pt idx="144">
                  <c:v>152</c:v>
                </c:pt>
                <c:pt idx="145">
                  <c:v>330</c:v>
                </c:pt>
                <c:pt idx="146">
                  <c:v>264</c:v>
                </c:pt>
                <c:pt idx="147">
                  <c:v>207</c:v>
                </c:pt>
                <c:pt idx="148">
                  <c:v>134</c:v>
                </c:pt>
                <c:pt idx="149">
                  <c:v>83</c:v>
                </c:pt>
                <c:pt idx="150">
                  <c:v>52</c:v>
                </c:pt>
                <c:pt idx="151">
                  <c:v>50</c:v>
                </c:pt>
                <c:pt idx="152">
                  <c:v>65</c:v>
                </c:pt>
                <c:pt idx="153">
                  <c:v>46</c:v>
                </c:pt>
                <c:pt idx="154">
                  <c:v>46</c:v>
                </c:pt>
                <c:pt idx="155">
                  <c:v>29</c:v>
                </c:pt>
                <c:pt idx="156">
                  <c:v>34</c:v>
                </c:pt>
                <c:pt idx="157">
                  <c:v>11</c:v>
                </c:pt>
                <c:pt idx="158">
                  <c:v>5</c:v>
                </c:pt>
                <c:pt idx="159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C8-4348-A560-A97FC5D454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9986560"/>
        <c:axId val="259988096"/>
      </c:areaChart>
      <c:dateAx>
        <c:axId val="259986560"/>
        <c:scaling>
          <c:orientation val="minMax"/>
        </c:scaling>
        <c:delete val="0"/>
        <c:axPos val="b"/>
        <c:numFmt formatCode="[$-809]\ mmm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9988096"/>
        <c:crosses val="autoZero"/>
        <c:auto val="1"/>
        <c:lblOffset val="100"/>
        <c:baseTimeUnit val="days"/>
        <c:majorUnit val="1"/>
        <c:majorTimeUnit val="months"/>
      </c:dateAx>
      <c:valAx>
        <c:axId val="25998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998656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Children admitted to UK hospitals</a:t>
            </a:r>
            <a:r>
              <a:rPr lang="en-US" sz="1100" baseline="0"/>
              <a:t> with COVID</a:t>
            </a:r>
            <a:r>
              <a:rPr lang="en-US" sz="1100" baseline="30000"/>
              <a:t>4</a:t>
            </a:r>
          </a:p>
        </c:rich>
      </c:tx>
      <c:layout>
        <c:manualLayout>
          <c:xMode val="edge"/>
          <c:yMode val="edge"/>
          <c:x val="2.8020014295925661E-3"/>
          <c:y val="7.861435959558309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'Level of care children'!$B$1</c:f>
              <c:strCache>
                <c:ptCount val="1"/>
                <c:pt idx="0">
                  <c:v>Percentage of children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62-4B71-9CB2-3A2D56B911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462-4B71-9CB2-3A2D56B911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462-4B71-9CB2-3A2D56B9116E}"/>
              </c:ext>
            </c:extLst>
          </c:dPt>
          <c:cat>
            <c:strRef>
              <c:f>'Level of care children'!$A$2:$A$4</c:f>
              <c:strCache>
                <c:ptCount val="3"/>
                <c:pt idx="0">
                  <c:v>Ward  91%</c:v>
                </c:pt>
                <c:pt idx="1">
                  <c:v>High dependency unit  6%</c:v>
                </c:pt>
                <c:pt idx="2">
                  <c:v>Intensive care unit  2%</c:v>
                </c:pt>
              </c:strCache>
            </c:strRef>
          </c:cat>
          <c:val>
            <c:numRef>
              <c:f>'Level of care children'!$B$2:$B$4</c:f>
              <c:numCache>
                <c:formatCode>0%</c:formatCode>
                <c:ptCount val="3"/>
                <c:pt idx="0">
                  <c:v>0.91</c:v>
                </c:pt>
                <c:pt idx="1">
                  <c:v>0.06</c:v>
                </c:pt>
                <c:pt idx="2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462-4B71-9CB2-3A2D56B91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846183719529708"/>
          <c:y val="0.37577464081601908"/>
          <c:w val="0.3943687501808682"/>
          <c:h val="0.259000139775427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'UK deaths all'!$A$2:$A$10</cx:f>
        <cx:lvl ptCount="9">
          <cx:pt idx="0">80+</cx:pt>
          <cx:pt idx="1">70-79</cx:pt>
          <cx:pt idx="2">60-69</cx:pt>
          <cx:pt idx="3">50-59</cx:pt>
          <cx:pt idx="4">40-49</cx:pt>
          <cx:pt idx="5">30-39</cx:pt>
          <cx:pt idx="6">20-29</cx:pt>
          <cx:pt idx="7">10-19</cx:pt>
          <cx:pt idx="8">&lt;10</cx:pt>
        </cx:lvl>
      </cx:strDim>
      <cx:numDim type="val">
        <cx:f>'UK deaths all'!$B$2:$B$10</cx:f>
        <cx:lvl ptCount="9" formatCode="General">
          <cx:pt idx="0">24543</cx:pt>
          <cx:pt idx="1">9797</cx:pt>
          <cx:pt idx="2">4381</cx:pt>
          <cx:pt idx="3">2032</cx:pt>
          <cx:pt idx="4">645</cx:pt>
          <cx:pt idx="5">191</cx:pt>
          <cx:pt idx="6">64</cx:pt>
          <cx:pt idx="7">22</cx:pt>
          <cx:pt idx="8">15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 sz="1100"/>
            </a:pPr>
            <a:r>
              <a:rPr lang="en-US" sz="11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Number of COVID UK deaths - all people</a:t>
            </a:r>
            <a:r>
              <a:rPr lang="en-US" sz="1100" b="0" i="0" u="none" strike="noStrike" baseline="3000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3</a:t>
            </a:r>
          </a:p>
        </cx:rich>
      </cx:tx>
    </cx:title>
    <cx:plotArea>
      <cx:plotAreaRegion>
        <cx:series layoutId="funnel" uniqueId="{99070A1A-1AED-4F2D-9D93-E12EFC435232}">
          <cx:tx>
            <cx:txData>
              <cx:f>'UK deaths all'!$B$1</cx:f>
              <cx:v>Number of deaths</cx:v>
            </cx:txData>
          </cx:tx>
          <cx:dataLabels>
            <cx:visibility seriesName="0" categoryName="0" value="1"/>
          </cx:dataLabels>
          <cx:dataId val="0"/>
        </cx:series>
      </cx:plotAreaRegion>
      <cx:axis id="0">
        <cx:catScaling gapWidth="0.0599999987"/>
        <cx:title>
          <cx:tx>
            <cx:txData>
              <cx:v>Age Group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/>
              </a:pPr>
              <a:r>
                <a:rPr lang="en-US" sz="900" b="0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rPr>
                <a:t>Age Group</a:t>
              </a:r>
            </a:p>
          </cx:txPr>
        </cx:title>
        <cx:tickLabels/>
      </cx:axis>
    </cx:plotArea>
  </cx:chart>
  <cx:spPr>
    <a:ln>
      <a:noFill/>
    </a:ln>
  </cx:spPr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Transplant!$A$2:$A$8</cx:f>
        <cx:lvl ptCount="7">
          <cx:pt idx="0">&gt;70</cx:pt>
          <cx:pt idx="1">60-69</cx:pt>
          <cx:pt idx="2">50-59</cx:pt>
          <cx:pt idx="3">40-49</cx:pt>
          <cx:pt idx="4">20-39</cx:pt>
          <cx:pt idx="5">18-29</cx:pt>
          <cx:pt idx="6">0-17</cx:pt>
        </cx:lvl>
      </cx:strDim>
      <cx:numDim type="val">
        <cx:f>Transplant!$B$2:$B$8</cx:f>
        <cx:lvl ptCount="7" formatCode="0%">
          <cx:pt idx="0">0.48099999999999998</cx:pt>
          <cx:pt idx="1">0.36399999999999999</cx:pt>
          <cx:pt idx="2">0.215</cx:pt>
          <cx:pt idx="3">0.158</cx:pt>
          <cx:pt idx="4">0</cx:pt>
          <cx:pt idx="5">0</cx:pt>
          <cx:pt idx="6">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 sz="1100"/>
            </a:pPr>
            <a:r>
              <a:rPr lang="en-US" sz="11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Risk of death of Kidney transplant recipients tested COVID +ve</a:t>
            </a:r>
            <a:r>
              <a:rPr lang="en-US" sz="1100" b="0" i="0" u="none" strike="noStrike" baseline="3000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6</a:t>
            </a:r>
          </a:p>
        </cx:rich>
      </cx:tx>
    </cx:title>
    <cx:plotArea>
      <cx:plotAreaRegion>
        <cx:plotSurface>
          <cx:spPr>
            <a:ln>
              <a:noFill/>
            </a:ln>
          </cx:spPr>
        </cx:plotSurface>
        <cx:series layoutId="funnel" uniqueId="{0F5A4DF5-CE0D-4251-A88E-CCCEA8F27A69}">
          <cx:tx>
            <cx:txData>
              <cx:f>Transplant!$B$1</cx:f>
              <cx:v>Risk of death with COVID</cx:v>
            </cx:txData>
          </cx:tx>
          <cx:dataLabels>
            <cx:visibility seriesName="0" categoryName="0" value="1"/>
          </cx:dataLabels>
          <cx:dataId val="0"/>
        </cx:series>
      </cx:plotAreaRegion>
      <cx:axis id="0">
        <cx:catScaling gapWidth="0.0599999987"/>
        <cx:title>
          <cx:tx>
            <cx:txData>
              <cx:v>Age Group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/>
              </a:pPr>
              <a:r>
                <a:rPr lang="en-US" sz="900" b="0" i="0" u="none" strike="noStrike" baseline="0">
                  <a:solidFill>
                    <a:srgbClr val="000000">
                      <a:lumMod val="65000"/>
                      <a:lumOff val="35000"/>
                    </a:srgbClr>
                  </a:solidFill>
                  <a:latin typeface="Helvetica"/>
                  <a:cs typeface="Helvetica"/>
                </a:rPr>
                <a:t>Age Group</a:t>
              </a:r>
            </a:p>
          </cx:txPr>
        </cx:title>
        <cx:tickLabels/>
      </cx:axis>
    </cx:plotArea>
  </cx:chart>
  <cx:spPr>
    <a:ln>
      <a:noFill/>
    </a:ln>
  </cx:spPr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DB5D-7E7C-4677-8528-C175B2A9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9788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Yincent Tse</dc:creator>
  <cp:lastModifiedBy>Sarah Crimp (Renal Association)</cp:lastModifiedBy>
  <cp:revision>2</cp:revision>
  <dcterms:created xsi:type="dcterms:W3CDTF">2020-08-24T15:50:00Z</dcterms:created>
  <dcterms:modified xsi:type="dcterms:W3CDTF">2020-08-24T15:50:00Z</dcterms:modified>
</cp:coreProperties>
</file>